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CAB02" w14:textId="627B83C0" w:rsidR="00741539" w:rsidRPr="00741539" w:rsidRDefault="00741539" w:rsidP="007415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1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tbl>
      <w:tblPr>
        <w:tblOverlap w:val="never"/>
        <w:tblW w:w="9499" w:type="dxa"/>
        <w:tblLayout w:type="fixed"/>
        <w:tblLook w:val="0000" w:firstRow="0" w:lastRow="0" w:firstColumn="0" w:lastColumn="0" w:noHBand="0" w:noVBand="0"/>
      </w:tblPr>
      <w:tblGrid>
        <w:gridCol w:w="6578"/>
        <w:gridCol w:w="1502"/>
        <w:gridCol w:w="1419"/>
      </w:tblGrid>
      <w:tr w:rsidR="00741539" w:rsidRPr="00741539" w14:paraId="7C8DD58C" w14:textId="77777777" w:rsidTr="00741539">
        <w:trPr>
          <w:trHeight w:val="24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998C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57CB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C89C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41539" w:rsidRPr="00741539" w14:paraId="33C1CFB4" w14:textId="77777777" w:rsidTr="00741539">
        <w:trPr>
          <w:trHeight w:val="225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643A2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8DB8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2ACF4" w14:textId="0DC284FA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41539" w:rsidRPr="00741539" w14:paraId="1B3D35F2" w14:textId="77777777" w:rsidTr="00741539">
        <w:trPr>
          <w:trHeight w:val="394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9F5AC" w14:textId="6BA3720E" w:rsidR="00741539" w:rsidRPr="00741539" w:rsidRDefault="003F3A70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741539" w:rsidRPr="00741539">
              <w:rPr>
                <w:rFonts w:ascii="Times New Roman" w:hAnsi="Times New Roman" w:cs="Times New Roman"/>
                <w:sz w:val="24"/>
                <w:szCs w:val="24"/>
              </w:rPr>
              <w:t>на 1 января 202</w:t>
            </w:r>
            <w:r w:rsidR="00396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1539" w:rsidRPr="007415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C36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93B1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965D" w14:textId="6630A903" w:rsidR="00741539" w:rsidRPr="00C80CB2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396A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1539" w:rsidRPr="00741539" w14:paraId="2CE69D3E" w14:textId="77777777" w:rsidTr="00741539">
        <w:trPr>
          <w:trHeight w:val="394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3552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4B4D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B1DF" w14:textId="7A742C14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ПБС</w:t>
            </w:r>
          </w:p>
        </w:tc>
      </w:tr>
      <w:tr w:rsidR="00741539" w:rsidRPr="00741539" w14:paraId="14FFF7C4" w14:textId="77777777" w:rsidTr="00741539">
        <w:trPr>
          <w:trHeight w:val="33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B1636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распорядитель, распорядитель,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E26B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03AE" w14:textId="3F709FD3" w:rsidR="00741539" w:rsidRPr="00741539" w:rsidRDefault="000B7DF3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81244623</w:t>
            </w:r>
          </w:p>
        </w:tc>
      </w:tr>
      <w:tr w:rsidR="00741539" w:rsidRPr="00741539" w14:paraId="480EDFCC" w14:textId="77777777" w:rsidTr="00741539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0CD9B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получатель бюджетных средств, главный администратор,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7E02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B169A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067CF1A1" w14:textId="77777777" w:rsidTr="00741539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C6461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администратор доходов бюджета, главный администратор,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E42F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5BE29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34966018" w14:textId="77777777" w:rsidTr="00741539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E72F3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администратор источников финансирования дефицита бюджета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965E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4F92" w14:textId="1004B4F8" w:rsidR="00741539" w:rsidRPr="00741539" w:rsidRDefault="006C36BF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741539" w:rsidRPr="00741539" w14:paraId="165EBE7F" w14:textId="77777777" w:rsidTr="00741539">
        <w:trPr>
          <w:trHeight w:val="222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3A36" w14:textId="4457AF14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администрации Нюксенского муниципального </w:t>
            </w:r>
            <w:r w:rsidR="006C36BF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D3A7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E83B0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5CCF8C20" w14:textId="77777777" w:rsidTr="00741539">
        <w:trPr>
          <w:trHeight w:val="77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D385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76CC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5604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19636444</w:t>
            </w:r>
          </w:p>
        </w:tc>
      </w:tr>
      <w:tr w:rsidR="00741539" w:rsidRPr="00741539" w14:paraId="7577F2E7" w14:textId="77777777" w:rsidTr="00741539">
        <w:trPr>
          <w:trHeight w:val="205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C11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(публично-правового образования) муниципальный</w:t>
            </w:r>
            <w:r w:rsidRPr="00741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бюджет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F5FE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3E57F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6AE324A6" w14:textId="77777777" w:rsidTr="00741539">
        <w:trPr>
          <w:trHeight w:val="300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E89D9" w14:textId="4F06901E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</w:t>
            </w:r>
            <w:r w:rsidRPr="007415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годовая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FC1B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9371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539" w:rsidRPr="00741539" w14:paraId="3854F27D" w14:textId="77777777" w:rsidTr="00741539">
        <w:trPr>
          <w:trHeight w:val="77"/>
        </w:trPr>
        <w:tc>
          <w:tcPr>
            <w:tcW w:w="6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01E2E7" w14:textId="77777777" w:rsidR="00741539" w:rsidRPr="00741539" w:rsidRDefault="00741539" w:rsidP="00741539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1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6F4B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4CA4" w14:textId="77777777" w:rsidR="00741539" w:rsidRPr="00741539" w:rsidRDefault="00741539" w:rsidP="00741539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3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14:paraId="4F43BFD2" w14:textId="77777777" w:rsidR="00741539" w:rsidRDefault="00741539" w:rsidP="00767A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07EB1" w14:textId="54795F24" w:rsidR="003A302C" w:rsidRPr="00767AF9" w:rsidRDefault="003A302C" w:rsidP="00767A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F9">
        <w:rPr>
          <w:rFonts w:ascii="Times New Roman" w:hAnsi="Times New Roman" w:cs="Times New Roman"/>
          <w:b/>
          <w:sz w:val="28"/>
          <w:szCs w:val="28"/>
        </w:rPr>
        <w:t>РАЗДЕЛ 1 «Организационная структура учреждения»</w:t>
      </w:r>
    </w:p>
    <w:p w14:paraId="7000175D" w14:textId="77777777" w:rsidR="00767AF9" w:rsidRPr="00767AF9" w:rsidRDefault="00767AF9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B54714" w14:textId="2B6BA4EC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396A41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система образования района включает в себя 10 организаций:  </w:t>
      </w:r>
    </w:p>
    <w:p w14:paraId="0E74A11C" w14:textId="77777777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- 2 средние общеобразовательные школы;  </w:t>
      </w:r>
    </w:p>
    <w:p w14:paraId="2B5576A8" w14:textId="77777777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- 1 начальная общеобразовательная школа; </w:t>
      </w:r>
    </w:p>
    <w:p w14:paraId="08B5C973" w14:textId="77777777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- 3 основные общеобразовательные школы; </w:t>
      </w:r>
    </w:p>
    <w:p w14:paraId="40FE0004" w14:textId="77777777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- 2 организации дополнительного образования детей;  </w:t>
      </w:r>
    </w:p>
    <w:p w14:paraId="6B537EFB" w14:textId="77777777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- 2 дошкольные образовательные организации.</w:t>
      </w:r>
    </w:p>
    <w:p w14:paraId="7D3B41BD" w14:textId="1863CA85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Образовательные учреждения являются некоммерческими организациями, имеют организационно-правовую форму </w:t>
      </w:r>
      <w:r w:rsidR="006509E5">
        <w:rPr>
          <w:rFonts w:ascii="Times New Roman" w:hAnsi="Times New Roman" w:cs="Times New Roman"/>
          <w:sz w:val="28"/>
          <w:szCs w:val="28"/>
        </w:rPr>
        <w:t>–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6509E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767AF9">
        <w:rPr>
          <w:rFonts w:ascii="Times New Roman" w:hAnsi="Times New Roman" w:cs="Times New Roman"/>
          <w:sz w:val="28"/>
          <w:szCs w:val="28"/>
        </w:rPr>
        <w:t>бюджетное учреждение.</w:t>
      </w:r>
    </w:p>
    <w:p w14:paraId="2E38B384" w14:textId="383103EA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в отношении всех муниципальных бюджетных образовательных организаций, зарегистрированных на территории муниципального </w:t>
      </w:r>
      <w:r w:rsidR="006509E5">
        <w:rPr>
          <w:rFonts w:ascii="Times New Roman" w:hAnsi="Times New Roman" w:cs="Times New Roman"/>
          <w:sz w:val="28"/>
          <w:szCs w:val="28"/>
        </w:rPr>
        <w:t>округа</w:t>
      </w:r>
      <w:r w:rsidRPr="00767AF9">
        <w:rPr>
          <w:rFonts w:ascii="Times New Roman" w:hAnsi="Times New Roman" w:cs="Times New Roman"/>
          <w:sz w:val="28"/>
          <w:szCs w:val="28"/>
        </w:rPr>
        <w:t xml:space="preserve">, осуществляет Управление образования администрации Нюксенского муниципального </w:t>
      </w:r>
      <w:r w:rsidR="006509E5">
        <w:rPr>
          <w:rFonts w:ascii="Times New Roman" w:hAnsi="Times New Roman" w:cs="Times New Roman"/>
          <w:sz w:val="28"/>
          <w:szCs w:val="28"/>
        </w:rPr>
        <w:t>округа</w:t>
      </w:r>
      <w:r w:rsidRPr="00767AF9">
        <w:rPr>
          <w:rFonts w:ascii="Times New Roman" w:hAnsi="Times New Roman" w:cs="Times New Roman"/>
          <w:sz w:val="28"/>
          <w:szCs w:val="28"/>
        </w:rPr>
        <w:t>.</w:t>
      </w:r>
    </w:p>
    <w:p w14:paraId="504B8D25" w14:textId="15A09C5B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Образовательные учреждения обладают обособленным имуществом, которое закреплено за ними на праве оперативного управления, имеют</w:t>
      </w:r>
      <w:r w:rsidR="00767AF9"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 xml:space="preserve">самостоятельный баланс, лицевые счета, открытые в финансовом управлении Нюксенского муниципального </w:t>
      </w:r>
      <w:r w:rsidR="006509E5">
        <w:rPr>
          <w:rFonts w:ascii="Times New Roman" w:hAnsi="Times New Roman" w:cs="Times New Roman"/>
          <w:sz w:val="28"/>
          <w:szCs w:val="28"/>
        </w:rPr>
        <w:t>округ</w:t>
      </w:r>
      <w:r w:rsidRPr="00767AF9">
        <w:rPr>
          <w:rFonts w:ascii="Times New Roman" w:hAnsi="Times New Roman" w:cs="Times New Roman"/>
          <w:sz w:val="28"/>
          <w:szCs w:val="28"/>
        </w:rPr>
        <w:t>а, официальный сайт в сети Интернет, поддерживаемый в актуальном состоянии.</w:t>
      </w:r>
    </w:p>
    <w:p w14:paraId="7D729523" w14:textId="46754BD7" w:rsidR="003A302C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по отношению к</w:t>
      </w:r>
      <w:r w:rsidR="00767AF9"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 xml:space="preserve">подведомственным муниципальным образовательным организациям является </w:t>
      </w:r>
      <w:r w:rsidRPr="00767AF9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образования. Код главы главного распорядителя бюджетных средств </w:t>
      </w:r>
      <w:r w:rsidR="006509E5">
        <w:rPr>
          <w:rFonts w:ascii="Times New Roman" w:hAnsi="Times New Roman" w:cs="Times New Roman"/>
          <w:sz w:val="28"/>
          <w:szCs w:val="28"/>
        </w:rPr>
        <w:t>156</w:t>
      </w:r>
      <w:r w:rsidRPr="00767AF9">
        <w:rPr>
          <w:rFonts w:ascii="Times New Roman" w:hAnsi="Times New Roman" w:cs="Times New Roman"/>
          <w:sz w:val="28"/>
          <w:szCs w:val="28"/>
        </w:rPr>
        <w:t>.</w:t>
      </w:r>
    </w:p>
    <w:p w14:paraId="48AA63FC" w14:textId="4C61ED23" w:rsidR="0020147E" w:rsidRPr="00767AF9" w:rsidRDefault="0020147E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деятельности: субсидия на муниципальное задание, целевые субсидии, доходы от платной деятельности.</w:t>
      </w:r>
    </w:p>
    <w:p w14:paraId="2FD0519B" w14:textId="77F0A7ED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Учреждения выполняют </w:t>
      </w:r>
      <w:r w:rsidR="006509E5">
        <w:rPr>
          <w:rFonts w:ascii="Times New Roman" w:hAnsi="Times New Roman" w:cs="Times New Roman"/>
          <w:sz w:val="28"/>
          <w:szCs w:val="28"/>
        </w:rPr>
        <w:t xml:space="preserve">доведенное </w:t>
      </w:r>
      <w:r w:rsidRPr="00767AF9">
        <w:rPr>
          <w:rFonts w:ascii="Times New Roman" w:hAnsi="Times New Roman" w:cs="Times New Roman"/>
          <w:sz w:val="28"/>
          <w:szCs w:val="28"/>
        </w:rPr>
        <w:t xml:space="preserve">муниципальное задание, а также ведут приносящую доход деятельность. </w:t>
      </w:r>
    </w:p>
    <w:p w14:paraId="65D784BE" w14:textId="39B042F2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Полномочия собственника имущества осуществляет Комитет</w:t>
      </w:r>
      <w:r w:rsidR="006509E5">
        <w:rPr>
          <w:rFonts w:ascii="Times New Roman" w:hAnsi="Times New Roman" w:cs="Times New Roman"/>
          <w:sz w:val="28"/>
          <w:szCs w:val="28"/>
        </w:rPr>
        <w:t xml:space="preserve"> земельно-имущественных отношений</w:t>
      </w:r>
      <w:r w:rsidRPr="00767AF9">
        <w:rPr>
          <w:rFonts w:ascii="Times New Roman" w:hAnsi="Times New Roman" w:cs="Times New Roman"/>
          <w:sz w:val="28"/>
          <w:szCs w:val="28"/>
        </w:rPr>
        <w:t xml:space="preserve"> Нюксенского муниципального </w:t>
      </w:r>
      <w:r w:rsidR="006509E5">
        <w:rPr>
          <w:rFonts w:ascii="Times New Roman" w:hAnsi="Times New Roman" w:cs="Times New Roman"/>
          <w:sz w:val="28"/>
          <w:szCs w:val="28"/>
        </w:rPr>
        <w:t>округ</w:t>
      </w:r>
      <w:r w:rsidRPr="00767AF9">
        <w:rPr>
          <w:rFonts w:ascii="Times New Roman" w:hAnsi="Times New Roman" w:cs="Times New Roman"/>
          <w:sz w:val="28"/>
          <w:szCs w:val="28"/>
        </w:rPr>
        <w:t>а.</w:t>
      </w:r>
    </w:p>
    <w:p w14:paraId="180C5A46" w14:textId="77777777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Учреждения отвечают по своим обязательствам всем, находящимся у него на праве оперативного управления, имуществом, за исключением особо ценного движимого имущества, а также недвижимого имущества.</w:t>
      </w:r>
    </w:p>
    <w:p w14:paraId="08E97B14" w14:textId="0451C94B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Бюджетные учреждения обладают полномочиями муниципального заказчика на осуществление функций по размещению заказов на поставки товаров, выполнение работ, оказание услуг для муниципальных нужд в соответствии с действующим законодательством.  </w:t>
      </w:r>
    </w:p>
    <w:p w14:paraId="00236A70" w14:textId="0EEA1DC5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</w:t>
      </w:r>
      <w:r w:rsidR="00C80CB2">
        <w:rPr>
          <w:rFonts w:ascii="Times New Roman" w:hAnsi="Times New Roman" w:cs="Times New Roman"/>
          <w:sz w:val="28"/>
          <w:szCs w:val="28"/>
        </w:rPr>
        <w:t>202</w:t>
      </w:r>
      <w:r w:rsidR="00396A41">
        <w:rPr>
          <w:rFonts w:ascii="Times New Roman" w:hAnsi="Times New Roman" w:cs="Times New Roman"/>
          <w:sz w:val="28"/>
          <w:szCs w:val="28"/>
        </w:rPr>
        <w:t>4</w:t>
      </w:r>
      <w:r w:rsidR="00C80CB2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C80CB2">
        <w:rPr>
          <w:rFonts w:ascii="Times New Roman" w:hAnsi="Times New Roman" w:cs="Times New Roman"/>
          <w:sz w:val="28"/>
          <w:szCs w:val="28"/>
        </w:rPr>
        <w:t>продолжа</w:t>
      </w:r>
      <w:r w:rsidR="00C02B41">
        <w:rPr>
          <w:rFonts w:ascii="Times New Roman" w:hAnsi="Times New Roman" w:cs="Times New Roman"/>
          <w:sz w:val="28"/>
          <w:szCs w:val="28"/>
        </w:rPr>
        <w:t>ют</w:t>
      </w:r>
      <w:r w:rsidR="008A04B7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C80CB2">
        <w:rPr>
          <w:rFonts w:ascii="Times New Roman" w:hAnsi="Times New Roman" w:cs="Times New Roman"/>
          <w:sz w:val="28"/>
          <w:szCs w:val="28"/>
        </w:rPr>
        <w:t xml:space="preserve"> свою деятельность по</w:t>
      </w:r>
      <w:r w:rsidRPr="00767AF9">
        <w:rPr>
          <w:rFonts w:ascii="Times New Roman" w:hAnsi="Times New Roman" w:cs="Times New Roman"/>
          <w:sz w:val="28"/>
          <w:szCs w:val="28"/>
        </w:rPr>
        <w:t xml:space="preserve"> прежни</w:t>
      </w:r>
      <w:r w:rsidR="00C80CB2">
        <w:rPr>
          <w:rFonts w:ascii="Times New Roman" w:hAnsi="Times New Roman" w:cs="Times New Roman"/>
          <w:sz w:val="28"/>
          <w:szCs w:val="28"/>
        </w:rPr>
        <w:t>м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C80CB2">
        <w:rPr>
          <w:rFonts w:ascii="Times New Roman" w:hAnsi="Times New Roman" w:cs="Times New Roman"/>
          <w:sz w:val="28"/>
          <w:szCs w:val="28"/>
        </w:rPr>
        <w:t>кодам ОКВЭД</w:t>
      </w:r>
      <w:r w:rsidRPr="00767AF9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57705368"/>
      <w:r w:rsidR="00C80CB2">
        <w:rPr>
          <w:rFonts w:ascii="Times New Roman" w:hAnsi="Times New Roman" w:cs="Times New Roman"/>
          <w:sz w:val="28"/>
          <w:szCs w:val="28"/>
        </w:rPr>
        <w:t>В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составе Пояснительной записки не представляется таблица № 1</w:t>
      </w:r>
      <w:bookmarkEnd w:id="0"/>
      <w:r w:rsidRPr="00767AF9">
        <w:rPr>
          <w:rFonts w:ascii="Times New Roman" w:hAnsi="Times New Roman" w:cs="Times New Roman"/>
          <w:sz w:val="28"/>
          <w:szCs w:val="28"/>
        </w:rPr>
        <w:t>.</w:t>
      </w:r>
    </w:p>
    <w:p w14:paraId="59B2B8E2" w14:textId="0E8F16A3" w:rsidR="006509E5" w:rsidRPr="006509E5" w:rsidRDefault="006509E5" w:rsidP="00EB672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учреждения</w:t>
      </w:r>
      <w:r w:rsidRPr="0065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</w:t>
      </w:r>
      <w:r w:rsidRPr="0065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5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передаче функций по ведению бюджетного учета, составлению бюджетной, налоговой и статистической отчетности, отчетности в государственные внебюджетные фонды с МКУ «Межведомственная централизованная бухгалтерия Нюксенского муниципального округа».</w:t>
      </w:r>
    </w:p>
    <w:p w14:paraId="386B9DCE" w14:textId="77777777" w:rsidR="006509E5" w:rsidRPr="006509E5" w:rsidRDefault="006509E5" w:rsidP="00EB672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Отчетность представляется с использованием </w:t>
      </w:r>
      <w:r w:rsidRPr="006509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ПК «</w:t>
      </w:r>
      <w:r w:rsidRPr="006509E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WEB</w:t>
      </w:r>
      <w:r w:rsidRPr="006509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-консолидация».</w:t>
      </w:r>
      <w:r w:rsidRPr="00650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0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Исполнителем, составившем бюджетную отчетность, является главный бухгалтер МКУ «Межведомственная централизованная бухгалтерия Нюксенского муниципального округа» Белозерова Т.В.   </w:t>
      </w:r>
    </w:p>
    <w:p w14:paraId="7168FA37" w14:textId="49E864FF" w:rsidR="003A302C" w:rsidRPr="00767AF9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Деятельность образовательных учреждений Нюксенского муниципального района осуществляется в рамках реализации муниципальной программы «Развитие образования Нюксенского муниципального </w:t>
      </w:r>
      <w:r w:rsidR="000A3539">
        <w:rPr>
          <w:rFonts w:ascii="Times New Roman" w:hAnsi="Times New Roman" w:cs="Times New Roman"/>
          <w:sz w:val="28"/>
          <w:szCs w:val="28"/>
        </w:rPr>
        <w:t>округа</w:t>
      </w:r>
      <w:r w:rsidRPr="00767AF9">
        <w:rPr>
          <w:rFonts w:ascii="Times New Roman" w:hAnsi="Times New Roman" w:cs="Times New Roman"/>
          <w:sz w:val="28"/>
          <w:szCs w:val="28"/>
        </w:rPr>
        <w:t xml:space="preserve">», утвержденной </w:t>
      </w:r>
      <w:r w:rsidR="000A3539">
        <w:rPr>
          <w:rFonts w:ascii="Times New Roman" w:hAnsi="Times New Roman" w:cs="Times New Roman"/>
          <w:sz w:val="28"/>
          <w:szCs w:val="28"/>
        </w:rPr>
        <w:t>п</w:t>
      </w:r>
      <w:r w:rsidRPr="00767AF9">
        <w:rPr>
          <w:rFonts w:ascii="Times New Roman" w:hAnsi="Times New Roman" w:cs="Times New Roman"/>
          <w:sz w:val="28"/>
          <w:szCs w:val="28"/>
        </w:rPr>
        <w:t>остановлением администрации Нюксенского муниципального района от 06.12.2019 № 367</w:t>
      </w:r>
      <w:r w:rsidR="002E26D1">
        <w:rPr>
          <w:rFonts w:ascii="Times New Roman" w:hAnsi="Times New Roman" w:cs="Times New Roman"/>
          <w:sz w:val="28"/>
          <w:szCs w:val="28"/>
        </w:rPr>
        <w:t xml:space="preserve"> с последующими изменениями</w:t>
      </w:r>
      <w:r w:rsidRPr="00767AF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3540AC9" w14:textId="77777777" w:rsidR="003A302C" w:rsidRPr="007C782C" w:rsidRDefault="003A302C" w:rsidP="00EB6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82C">
        <w:rPr>
          <w:rFonts w:ascii="Times New Roman" w:hAnsi="Times New Roman" w:cs="Times New Roman"/>
          <w:sz w:val="28"/>
          <w:szCs w:val="28"/>
        </w:rPr>
        <w:t>которая предусматривает реализацию следующих основных мероприятий:</w:t>
      </w:r>
    </w:p>
    <w:p w14:paraId="5D0E0C85" w14:textId="3D1C4B9F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9E">
        <w:rPr>
          <w:rFonts w:ascii="Times New Roman" w:hAnsi="Times New Roman" w:cs="Times New Roman"/>
          <w:sz w:val="28"/>
          <w:szCs w:val="28"/>
        </w:rPr>
        <w:t xml:space="preserve"> 01 – организация предоставления дошкольного образования в бюджетном образовательном учреждении;</w:t>
      </w:r>
    </w:p>
    <w:p w14:paraId="7F031FCE" w14:textId="38A4C846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9E">
        <w:rPr>
          <w:rFonts w:ascii="Times New Roman" w:hAnsi="Times New Roman" w:cs="Times New Roman"/>
          <w:sz w:val="28"/>
          <w:szCs w:val="28"/>
        </w:rPr>
        <w:t xml:space="preserve">02 – 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</w:t>
      </w:r>
      <w:r w:rsidR="00A71C2D" w:rsidRPr="0023419E">
        <w:rPr>
          <w:rFonts w:ascii="Times New Roman" w:hAnsi="Times New Roman" w:cs="Times New Roman"/>
          <w:sz w:val="28"/>
          <w:szCs w:val="28"/>
        </w:rPr>
        <w:t>учреждениях</w:t>
      </w:r>
      <w:r w:rsidRPr="0023419E">
        <w:rPr>
          <w:rFonts w:ascii="Times New Roman" w:hAnsi="Times New Roman" w:cs="Times New Roman"/>
          <w:sz w:val="28"/>
          <w:szCs w:val="28"/>
        </w:rPr>
        <w:t>;</w:t>
      </w:r>
    </w:p>
    <w:p w14:paraId="26E17AA0" w14:textId="1159CD36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9E">
        <w:rPr>
          <w:rFonts w:ascii="Times New Roman" w:hAnsi="Times New Roman" w:cs="Times New Roman"/>
          <w:sz w:val="28"/>
          <w:szCs w:val="28"/>
        </w:rPr>
        <w:lastRenderedPageBreak/>
        <w:t xml:space="preserve">03 – организация предоставления дополнительного образования в бюджетных образовательных </w:t>
      </w:r>
      <w:r w:rsidR="00A71C2D" w:rsidRPr="0023419E">
        <w:rPr>
          <w:rFonts w:ascii="Times New Roman" w:hAnsi="Times New Roman" w:cs="Times New Roman"/>
          <w:sz w:val="28"/>
          <w:szCs w:val="28"/>
        </w:rPr>
        <w:t>учреждениях</w:t>
      </w:r>
      <w:r w:rsidRPr="0023419E">
        <w:rPr>
          <w:rFonts w:ascii="Times New Roman" w:hAnsi="Times New Roman" w:cs="Times New Roman"/>
          <w:sz w:val="28"/>
          <w:szCs w:val="28"/>
        </w:rPr>
        <w:t>;</w:t>
      </w:r>
    </w:p>
    <w:p w14:paraId="6E001FF3" w14:textId="5F25D15F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9E">
        <w:rPr>
          <w:rFonts w:ascii="Times New Roman" w:hAnsi="Times New Roman" w:cs="Times New Roman"/>
          <w:sz w:val="28"/>
          <w:szCs w:val="28"/>
        </w:rPr>
        <w:t xml:space="preserve">04 – обеспечение предоставления мер социальной поддержки отдельным категориям обучающихся в муниципальных образовательных </w:t>
      </w:r>
      <w:r w:rsidR="00A71C2D" w:rsidRPr="0023419E">
        <w:rPr>
          <w:rFonts w:ascii="Times New Roman" w:hAnsi="Times New Roman" w:cs="Times New Roman"/>
          <w:sz w:val="28"/>
          <w:szCs w:val="28"/>
        </w:rPr>
        <w:t>учреждениях</w:t>
      </w:r>
      <w:r w:rsidRPr="0023419E">
        <w:rPr>
          <w:rFonts w:ascii="Times New Roman" w:hAnsi="Times New Roman" w:cs="Times New Roman"/>
          <w:sz w:val="28"/>
          <w:szCs w:val="28"/>
        </w:rPr>
        <w:t>;</w:t>
      </w:r>
    </w:p>
    <w:p w14:paraId="66968731" w14:textId="77777777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9E">
        <w:rPr>
          <w:rFonts w:ascii="Times New Roman" w:hAnsi="Times New Roman" w:cs="Times New Roman"/>
          <w:sz w:val="28"/>
          <w:szCs w:val="28"/>
        </w:rPr>
        <w:t>05 – организация методического сопровождения, повышения профессиональной компетентности педагогических и руководящих кадров;</w:t>
      </w:r>
    </w:p>
    <w:p w14:paraId="5A62314E" w14:textId="77777777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9E">
        <w:rPr>
          <w:rFonts w:ascii="Times New Roman" w:hAnsi="Times New Roman" w:cs="Times New Roman"/>
          <w:sz w:val="28"/>
          <w:szCs w:val="28"/>
        </w:rPr>
        <w:t>06 – развитие системы поддержки талантливых детей в образовательных учреждениях;</w:t>
      </w:r>
    </w:p>
    <w:p w14:paraId="1E5CECE4" w14:textId="77777777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19E">
        <w:rPr>
          <w:rFonts w:ascii="Times New Roman" w:hAnsi="Times New Roman" w:cs="Times New Roman"/>
          <w:sz w:val="28"/>
          <w:szCs w:val="28"/>
        </w:rPr>
        <w:t>07 – организация содержательного досуга детей в каникулярное время;</w:t>
      </w:r>
    </w:p>
    <w:p w14:paraId="750816B9" w14:textId="6A456B28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19E">
        <w:rPr>
          <w:rFonts w:ascii="Times New Roman" w:hAnsi="Times New Roman" w:cs="Times New Roman"/>
          <w:bCs/>
          <w:sz w:val="28"/>
          <w:szCs w:val="28"/>
        </w:rPr>
        <w:t xml:space="preserve">08 – </w:t>
      </w:r>
      <w:r w:rsidR="00A71C2D" w:rsidRPr="0023419E">
        <w:rPr>
          <w:rFonts w:ascii="Times New Roman" w:hAnsi="Times New Roman" w:cs="Times New Roman"/>
          <w:bCs/>
          <w:sz w:val="28"/>
          <w:szCs w:val="28"/>
        </w:rPr>
        <w:t>реализация регионального проекта «Цифровая образовательная среда»</w:t>
      </w:r>
      <w:r w:rsidRPr="0023419E">
        <w:rPr>
          <w:rFonts w:ascii="Times New Roman" w:hAnsi="Times New Roman" w:cs="Times New Roman"/>
          <w:bCs/>
          <w:sz w:val="28"/>
          <w:szCs w:val="28"/>
        </w:rPr>
        <w:t>;</w:t>
      </w:r>
    </w:p>
    <w:p w14:paraId="459F7AD0" w14:textId="45246C01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19E">
        <w:rPr>
          <w:rFonts w:ascii="Times New Roman" w:hAnsi="Times New Roman" w:cs="Times New Roman"/>
          <w:bCs/>
          <w:sz w:val="28"/>
          <w:szCs w:val="28"/>
        </w:rPr>
        <w:t>09 - реализация регионального проекта «</w:t>
      </w:r>
      <w:r w:rsidR="00DF25C1" w:rsidRPr="0023419E">
        <w:rPr>
          <w:rFonts w:ascii="Times New Roman" w:hAnsi="Times New Roman" w:cs="Times New Roman"/>
          <w:bCs/>
          <w:sz w:val="28"/>
          <w:szCs w:val="28"/>
        </w:rPr>
        <w:t>Современная школа</w:t>
      </w:r>
      <w:r w:rsidRPr="0023419E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6E075445" w14:textId="60544E7F" w:rsidR="003A302C" w:rsidRPr="0023419E" w:rsidRDefault="003A302C" w:rsidP="00EB672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19E">
        <w:rPr>
          <w:rFonts w:ascii="Times New Roman" w:hAnsi="Times New Roman" w:cs="Times New Roman"/>
          <w:bCs/>
          <w:sz w:val="28"/>
          <w:szCs w:val="28"/>
        </w:rPr>
        <w:t>10 - реализация регионального проекта «</w:t>
      </w:r>
      <w:r w:rsidR="00A71C2D" w:rsidRPr="0023419E">
        <w:rPr>
          <w:rFonts w:ascii="Times New Roman" w:hAnsi="Times New Roman" w:cs="Times New Roman"/>
          <w:bCs/>
          <w:sz w:val="28"/>
          <w:szCs w:val="28"/>
        </w:rPr>
        <w:t>Успех каждого ребенка</w:t>
      </w:r>
      <w:r w:rsidRPr="0023419E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3DA3925" w14:textId="20A65F41" w:rsidR="00A71C2D" w:rsidRPr="0023419E" w:rsidRDefault="00A71C2D" w:rsidP="00EB672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19E">
        <w:rPr>
          <w:rFonts w:ascii="Times New Roman" w:hAnsi="Times New Roman" w:cs="Times New Roman"/>
          <w:bCs/>
          <w:sz w:val="28"/>
          <w:szCs w:val="28"/>
        </w:rPr>
        <w:t>11-   строительство, реконструкция, капитальный ремонт и ремонт образовательных организаций;</w:t>
      </w:r>
    </w:p>
    <w:p w14:paraId="387F99BD" w14:textId="20A9A90C" w:rsidR="00DF25C1" w:rsidRPr="0023419E" w:rsidRDefault="00DF25C1" w:rsidP="00EB672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19E">
        <w:rPr>
          <w:rFonts w:ascii="Times New Roman" w:hAnsi="Times New Roman" w:cs="Times New Roman"/>
          <w:bCs/>
          <w:sz w:val="28"/>
          <w:szCs w:val="28"/>
        </w:rPr>
        <w:t>1</w:t>
      </w:r>
      <w:r w:rsidR="00A71C2D" w:rsidRPr="0023419E">
        <w:rPr>
          <w:rFonts w:ascii="Times New Roman" w:hAnsi="Times New Roman" w:cs="Times New Roman"/>
          <w:bCs/>
          <w:sz w:val="28"/>
          <w:szCs w:val="28"/>
        </w:rPr>
        <w:t>2</w:t>
      </w:r>
      <w:r w:rsidRPr="0023419E">
        <w:rPr>
          <w:rFonts w:ascii="Times New Roman" w:hAnsi="Times New Roman" w:cs="Times New Roman"/>
          <w:bCs/>
          <w:sz w:val="28"/>
          <w:szCs w:val="28"/>
        </w:rPr>
        <w:t>- реализация регионального проекта «Патриотическое</w:t>
      </w:r>
      <w:r w:rsidR="001A5348" w:rsidRPr="0023419E">
        <w:rPr>
          <w:rFonts w:ascii="Times New Roman" w:hAnsi="Times New Roman" w:cs="Times New Roman"/>
          <w:bCs/>
          <w:sz w:val="28"/>
          <w:szCs w:val="28"/>
        </w:rPr>
        <w:t xml:space="preserve"> воспитание граждан Российской Федерации (Вологодская область)».</w:t>
      </w:r>
    </w:p>
    <w:p w14:paraId="34958887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377A3" w14:textId="77777777" w:rsidR="003A302C" w:rsidRPr="00767AF9" w:rsidRDefault="003A302C" w:rsidP="00767A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AF9">
        <w:rPr>
          <w:rFonts w:ascii="Times New Roman" w:hAnsi="Times New Roman" w:cs="Times New Roman"/>
          <w:b/>
          <w:sz w:val="28"/>
          <w:szCs w:val="28"/>
        </w:rPr>
        <w:t>РАЗДЕЛ 2 «Результаты деятельности учреждения»</w:t>
      </w:r>
    </w:p>
    <w:p w14:paraId="053184D5" w14:textId="77777777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89DF8" w14:textId="3A8DE457" w:rsidR="002710BB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0BB">
        <w:rPr>
          <w:rFonts w:ascii="Times New Roman" w:hAnsi="Times New Roman" w:cs="Times New Roman"/>
          <w:sz w:val="28"/>
          <w:szCs w:val="28"/>
        </w:rPr>
        <w:t>В 202</w:t>
      </w:r>
      <w:r w:rsidR="00A05A2C">
        <w:rPr>
          <w:rFonts w:ascii="Times New Roman" w:hAnsi="Times New Roman" w:cs="Times New Roman"/>
          <w:sz w:val="28"/>
          <w:szCs w:val="28"/>
        </w:rPr>
        <w:t>4</w:t>
      </w:r>
      <w:r w:rsidRPr="002710BB">
        <w:rPr>
          <w:rFonts w:ascii="Times New Roman" w:hAnsi="Times New Roman" w:cs="Times New Roman"/>
          <w:sz w:val="28"/>
          <w:szCs w:val="28"/>
        </w:rPr>
        <w:t xml:space="preserve"> году</w:t>
      </w:r>
      <w:r w:rsidR="002710BB" w:rsidRPr="002710BB">
        <w:rPr>
          <w:rFonts w:ascii="Times New Roman" w:hAnsi="Times New Roman" w:cs="Times New Roman"/>
          <w:sz w:val="28"/>
          <w:szCs w:val="28"/>
        </w:rPr>
        <w:t xml:space="preserve"> образовательные учреждения предпринимали</w:t>
      </w:r>
      <w:r w:rsidRPr="002710BB">
        <w:rPr>
          <w:rFonts w:ascii="Times New Roman" w:hAnsi="Times New Roman" w:cs="Times New Roman"/>
          <w:sz w:val="28"/>
          <w:szCs w:val="28"/>
        </w:rPr>
        <w:t xml:space="preserve"> меры по повышению эффективности расходования бюджетных средств</w:t>
      </w:r>
      <w:r w:rsidR="002710BB" w:rsidRPr="002710BB">
        <w:rPr>
          <w:rFonts w:ascii="Times New Roman" w:hAnsi="Times New Roman" w:cs="Times New Roman"/>
          <w:sz w:val="28"/>
          <w:szCs w:val="28"/>
        </w:rPr>
        <w:t xml:space="preserve">. </w:t>
      </w:r>
      <w:r w:rsidR="002710BB" w:rsidRPr="00767AF9">
        <w:rPr>
          <w:rFonts w:ascii="Times New Roman" w:hAnsi="Times New Roman" w:cs="Times New Roman"/>
          <w:sz w:val="28"/>
          <w:szCs w:val="28"/>
        </w:rPr>
        <w:t>Повышение квалификации сотрудников было организовано в очно-заочном формате с применением информационных систем, что позволило сократить время нахождения специалистов в командировках.</w:t>
      </w:r>
    </w:p>
    <w:p w14:paraId="57C17FF9" w14:textId="7CFDF961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8F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 xml:space="preserve">Исполнение расходных обязательств осуществлялось в пределах утвержденных лимитов бюджетных обязательств.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задолженности. </w:t>
      </w:r>
    </w:p>
    <w:p w14:paraId="35574DD2" w14:textId="018DE3EA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Материальные запасы учреждений на конец отчетного периода года составляют по видам деятельности:</w:t>
      </w:r>
    </w:p>
    <w:p w14:paraId="71514D60" w14:textId="42199FA0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приносящая доход деятельность – </w:t>
      </w:r>
      <w:r w:rsidR="00865DE2">
        <w:rPr>
          <w:rFonts w:ascii="Times New Roman" w:hAnsi="Times New Roman" w:cs="Times New Roman"/>
          <w:sz w:val="28"/>
          <w:szCs w:val="28"/>
        </w:rPr>
        <w:t>4 434 799,69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57123EC7" w14:textId="5F2508DF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субсидии на выполнение муниципального задания – </w:t>
      </w:r>
      <w:r w:rsidR="00865DE2">
        <w:rPr>
          <w:rFonts w:ascii="Times New Roman" w:hAnsi="Times New Roman" w:cs="Times New Roman"/>
          <w:sz w:val="28"/>
          <w:szCs w:val="28"/>
        </w:rPr>
        <w:t>9 819 458,23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71FF4F80" w14:textId="463B2A01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субсидии на иные цели – </w:t>
      </w:r>
      <w:r w:rsidR="00865DE2">
        <w:rPr>
          <w:rFonts w:ascii="Times New Roman" w:hAnsi="Times New Roman" w:cs="Times New Roman"/>
          <w:sz w:val="28"/>
          <w:szCs w:val="28"/>
        </w:rPr>
        <w:t>1 965 230,93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8819E0B" w14:textId="1328E60B" w:rsidR="003C15E4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Все с</w:t>
      </w:r>
      <w:r w:rsidR="00AD7B0B">
        <w:rPr>
          <w:rFonts w:ascii="Times New Roman" w:hAnsi="Times New Roman" w:cs="Times New Roman"/>
          <w:sz w:val="28"/>
          <w:szCs w:val="28"/>
        </w:rPr>
        <w:t>отрудники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обеспечены необходимыми основными средствами и материальными запасами в объеме, </w:t>
      </w:r>
      <w:r w:rsidR="00AD7B0B">
        <w:rPr>
          <w:rFonts w:ascii="Times New Roman" w:hAnsi="Times New Roman" w:cs="Times New Roman"/>
          <w:sz w:val="28"/>
          <w:szCs w:val="28"/>
        </w:rPr>
        <w:t>достаточном</w:t>
      </w:r>
      <w:r w:rsidRPr="00767AF9">
        <w:rPr>
          <w:rFonts w:ascii="Times New Roman" w:hAnsi="Times New Roman" w:cs="Times New Roman"/>
          <w:sz w:val="28"/>
          <w:szCs w:val="28"/>
        </w:rPr>
        <w:t xml:space="preserve"> для выполнения своих функций. Мероприятия по сохранности имущества проводятся путем </w:t>
      </w:r>
      <w:r w:rsidRPr="00767AF9"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закрепления имущества за материально – ответственными лицами и проведения инвентаризаций имущества. </w:t>
      </w:r>
    </w:p>
    <w:p w14:paraId="4CCAECE5" w14:textId="466356D5" w:rsidR="00433DA8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>основного мероприятия 2 «Организация предоставления общедоступного и бесплатного начального общего, основного общего, среднего общего образования в бюджетных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404A9">
        <w:rPr>
          <w:rFonts w:ascii="Times New Roman" w:hAnsi="Times New Roman" w:cs="Times New Roman"/>
          <w:sz w:val="28"/>
          <w:szCs w:val="28"/>
        </w:rPr>
        <w:t>вложены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4A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бесплатного горячего питания обучающихся начальных классов 5 907 013,71 руб.; </w:t>
      </w:r>
      <w:r w:rsidR="00B404A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выплату ежемесячного классного руководства педагогическим работникам 12 488 790,00 руб.</w:t>
      </w:r>
    </w:p>
    <w:p w14:paraId="1FEEE622" w14:textId="77777777" w:rsidR="00433DA8" w:rsidRPr="00FC1FB0" w:rsidRDefault="00433DA8" w:rsidP="00433DA8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F7B03">
        <w:rPr>
          <w:rFonts w:ascii="Times New Roman" w:hAnsi="Times New Roman" w:cs="Times New Roman"/>
          <w:sz w:val="28"/>
          <w:szCs w:val="28"/>
        </w:rPr>
        <w:t xml:space="preserve">основного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F7B03">
        <w:rPr>
          <w:rFonts w:ascii="Times New Roman" w:hAnsi="Times New Roman" w:cs="Times New Roman"/>
          <w:sz w:val="28"/>
          <w:szCs w:val="28"/>
        </w:rPr>
        <w:t>«Обеспечение предоставления мер социальной поддержки отдельным категориям обучающихся в муниципальных образовательных организациях»</w:t>
      </w:r>
      <w:r w:rsidRPr="00FC1FB0">
        <w:rPr>
          <w:rFonts w:ascii="Times New Roman" w:hAnsi="Times New Roman" w:cs="Times New Roman"/>
          <w:sz w:val="28"/>
          <w:szCs w:val="28"/>
        </w:rPr>
        <w:t xml:space="preserve"> денежные средства израсходованы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FC1FB0">
        <w:rPr>
          <w:rFonts w:ascii="Times New Roman" w:hAnsi="Times New Roman" w:cs="Times New Roman"/>
          <w:sz w:val="28"/>
          <w:szCs w:val="28"/>
        </w:rPr>
        <w:t>:</w:t>
      </w:r>
    </w:p>
    <w:p w14:paraId="2AFF7122" w14:textId="77777777" w:rsidR="00433DA8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FB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00EB1">
        <w:rPr>
          <w:rFonts w:ascii="Times New Roman" w:hAnsi="Times New Roman" w:cs="Times New Roman"/>
          <w:sz w:val="28"/>
          <w:szCs w:val="28"/>
        </w:rPr>
        <w:t xml:space="preserve">льготного питания </w:t>
      </w:r>
      <w:r w:rsidRPr="00FC1FB0">
        <w:rPr>
          <w:rFonts w:ascii="Times New Roman" w:hAnsi="Times New Roman" w:cs="Times New Roman"/>
          <w:sz w:val="28"/>
          <w:szCs w:val="28"/>
        </w:rPr>
        <w:t xml:space="preserve">обучающимся из малоимущих и многодетных семей на сумму </w:t>
      </w:r>
      <w:r>
        <w:rPr>
          <w:rFonts w:ascii="Times New Roman" w:hAnsi="Times New Roman" w:cs="Times New Roman"/>
          <w:sz w:val="28"/>
          <w:szCs w:val="28"/>
        </w:rPr>
        <w:t>2 481 100,00</w:t>
      </w:r>
      <w:r w:rsidRPr="00FC1FB0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1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A3E378" w14:textId="77777777" w:rsidR="00433DA8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B0">
        <w:rPr>
          <w:rFonts w:ascii="Times New Roman" w:hAnsi="Times New Roman" w:cs="Times New Roman"/>
          <w:sz w:val="28"/>
          <w:szCs w:val="28"/>
        </w:rPr>
        <w:t xml:space="preserve">- предоставление денежных выплат на проезд на автобусах внутрирайонных маршрутов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приобретение комплекта одежды для посещения школьных занятий, спортивной формы для занятий физической культурой </w:t>
      </w:r>
      <w:r w:rsidRPr="00A775F0">
        <w:rPr>
          <w:rFonts w:ascii="Times New Roman" w:hAnsi="Times New Roman" w:cs="Times New Roman"/>
          <w:sz w:val="28"/>
          <w:szCs w:val="28"/>
        </w:rPr>
        <w:t xml:space="preserve">обучающимся из многодетных семей </w:t>
      </w:r>
      <w:r w:rsidRPr="00F945B3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1 429 100,00 руб.;</w:t>
      </w:r>
    </w:p>
    <w:p w14:paraId="3E5A3C53" w14:textId="77777777" w:rsidR="00433DA8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44">
        <w:rPr>
          <w:rFonts w:ascii="Times New Roman" w:hAnsi="Times New Roman" w:cs="Times New Roman"/>
          <w:sz w:val="28"/>
          <w:szCs w:val="28"/>
        </w:rPr>
        <w:t xml:space="preserve">- обеспечение обучающихся с ограниченными возможностями здоровья, не проживающих в образовательных организациях бесплатным двухразовым питанием, обучающихся с ограниченными возможностями здоровья, проживающих в образовательных организациях питанием, одеждой, мягким инвентарем на </w:t>
      </w:r>
      <w:r w:rsidRPr="00CC0B86">
        <w:rPr>
          <w:rFonts w:ascii="Times New Roman" w:hAnsi="Times New Roman" w:cs="Times New Roman"/>
          <w:sz w:val="28"/>
          <w:szCs w:val="28"/>
        </w:rPr>
        <w:t>сумму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644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599,49</w:t>
      </w:r>
      <w:r w:rsidRPr="00ED7844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26C90BCE" w14:textId="77777777" w:rsidR="00433DA8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обеспечение двухразовым бесплатным питанием детей-инвалидов, обучающихся по образовательным программам начального 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 на сумму 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280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D6948A" w14:textId="4615A8E4" w:rsidR="00433DA8" w:rsidRPr="00520CBC" w:rsidRDefault="00433DA8" w:rsidP="00433DA8">
      <w:pPr>
        <w:ind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520CBC">
        <w:rPr>
          <w:rFonts w:ascii="Times New Roman" w:hAnsi="Times New Roman" w:cs="Times New Roman"/>
          <w:sz w:val="28"/>
          <w:szCs w:val="28"/>
        </w:rPr>
        <w:t xml:space="preserve">В рамках основного мероприятия 5 «Организация методического сопровождения повышения профессиональной компетентности педагогических и руководящих кадров» подпрограммы 1 «Развитие дошкольного, общего и дополнительного образования детей» Программы с целью обеспечения эффективности деятельности израсходовано в целом </w:t>
      </w:r>
      <w:r w:rsidR="00B404A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0CBC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 xml:space="preserve">400,00 руб. </w:t>
      </w:r>
    </w:p>
    <w:p w14:paraId="080D162D" w14:textId="547C6F88" w:rsidR="00433DA8" w:rsidRPr="00520CBC" w:rsidRDefault="00433DA8" w:rsidP="00433D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оперативного решения профессиональных задач, использования нормативно-правой документации оформлена годовая подписка на </w:t>
      </w:r>
      <w:r w:rsidRPr="00520CBC">
        <w:rPr>
          <w:rFonts w:ascii="Times New Roman" w:hAnsi="Times New Roman" w:cs="Times New Roman"/>
          <w:sz w:val="28"/>
          <w:szCs w:val="28"/>
        </w:rPr>
        <w:t xml:space="preserve">справочную систему ООО "Аудит Инфо" ГК «Актион» «Образование» стоимостью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0CBC">
        <w:rPr>
          <w:rFonts w:ascii="Times New Roman" w:hAnsi="Times New Roman" w:cs="Times New Roman"/>
          <w:sz w:val="28"/>
          <w:szCs w:val="28"/>
        </w:rPr>
        <w:t>36400,00 руб. для руководителей, заместителей руководителей образовательных организаций.</w:t>
      </w:r>
    </w:p>
    <w:p w14:paraId="79187DFB" w14:textId="77777777" w:rsidR="00433DA8" w:rsidRPr="00520CBC" w:rsidRDefault="00433DA8" w:rsidP="00433DA8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lastRenderedPageBreak/>
        <w:t>На организацию подвоза педагогов образовательных организаций округа для участия в областных семинарах, дне открытых дверей в БПОУ ВО «Великоустюгский гуманитарно-педагогический колледж», конкурсах профессионального мастерства израсходовано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048,27 руб.</w:t>
      </w:r>
      <w:r w:rsidRPr="00520CBC"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(оплата ГСМ для заправки автомобиля БОУ «Нюксенская СОШ» и расходы по подвозу на автомобиле МБУК «Нюксенский ЦТНК»).</w:t>
      </w:r>
    </w:p>
    <w:p w14:paraId="3BA60AE2" w14:textId="77777777" w:rsidR="00433DA8" w:rsidRPr="00520CBC" w:rsidRDefault="00433DA8" w:rsidP="00433DA8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По обеспечению сферы образования квалифицированными кадрами, следует отметить сбалансированную работу по организации повышения квалификации через курсовую подготовку. Повышение квалификации в 2024 году проводилось в очно-заочном формате, что</w:t>
      </w:r>
      <w:r w:rsidRPr="00520C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 xml:space="preserve">позволило сэкономить средства на командировочные расходы. Курсы повышения квалификации за истекший период прошли </w:t>
      </w:r>
      <w:r w:rsidRPr="00E8417D">
        <w:rPr>
          <w:rFonts w:ascii="Times New Roman" w:hAnsi="Times New Roman" w:cs="Times New Roman"/>
          <w:sz w:val="28"/>
          <w:szCs w:val="28"/>
        </w:rPr>
        <w:t>133</w:t>
      </w:r>
      <w:r w:rsidRPr="00520CBC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0C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FC4DF3" w14:textId="77777777" w:rsidR="00433DA8" w:rsidRPr="00520CBC" w:rsidRDefault="00433DA8" w:rsidP="00433DA8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Организация методического сопровождения процедуры аттестации педагогических работников: процедуру аттестации на первую и высшую квалификационные категории прошли 44</w:t>
      </w:r>
      <w:r w:rsidRPr="00520CBC">
        <w:rPr>
          <w:rFonts w:ascii="Times New Roman" w:hAnsi="Times New Roman" w:cs="Times New Roman"/>
          <w:color w:val="000000"/>
          <w:sz w:val="28"/>
          <w:szCs w:val="28"/>
        </w:rPr>
        <w:t xml:space="preserve"> чел.,</w:t>
      </w:r>
      <w:r w:rsidRPr="00520CBC">
        <w:rPr>
          <w:rFonts w:ascii="Times New Roman" w:hAnsi="Times New Roman" w:cs="Times New Roman"/>
          <w:sz w:val="28"/>
          <w:szCs w:val="28"/>
        </w:rPr>
        <w:t xml:space="preserve"> впервые аттестовались 6</w:t>
      </w:r>
      <w:r w:rsidRPr="00520C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чел.; всего педагогических работников, имеющих квалификацию высшей и первой категории – 148 чел. (75%).</w:t>
      </w:r>
    </w:p>
    <w:p w14:paraId="494758EA" w14:textId="77777777" w:rsidR="00433DA8" w:rsidRPr="00520CBC" w:rsidRDefault="00433DA8" w:rsidP="00433D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Для организации работы по оказанию методической поддержки произведена замена компьютера на сумму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089,80</w:t>
      </w:r>
      <w:r w:rsidRPr="00520C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руб.</w:t>
      </w:r>
    </w:p>
    <w:p w14:paraId="512AE9BD" w14:textId="77777777" w:rsidR="00433DA8" w:rsidRPr="00520CBC" w:rsidRDefault="00433DA8" w:rsidP="00433D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 xml:space="preserve">На проведение мероприятий: </w:t>
      </w:r>
      <w:r w:rsidRPr="00520C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муниципальные этапы всероссийских конкурсов </w:t>
      </w:r>
      <w:bookmarkStart w:id="1" w:name="_Hlk29970584"/>
      <w:r w:rsidRPr="00520C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профессионального мастерства «Учитель года России», «Педагогический дебют», «Воспитатель года России», «Сердце отдаю детям», </w:t>
      </w:r>
      <w:r w:rsidRPr="00520CBC">
        <w:rPr>
          <w:rFonts w:ascii="Times New Roman" w:hAnsi="Times New Roman"/>
          <w:sz w:val="28"/>
          <w:szCs w:val="28"/>
        </w:rPr>
        <w:t>«Навигаторы детства</w:t>
      </w:r>
      <w:r w:rsidRPr="00520CBC">
        <w:rPr>
          <w:rFonts w:ascii="Times New Roman" w:hAnsi="Times New Roman"/>
          <w:b/>
          <w:sz w:val="28"/>
          <w:szCs w:val="28"/>
        </w:rPr>
        <w:t>»</w:t>
      </w:r>
      <w:bookmarkEnd w:id="1"/>
      <w:r w:rsidRPr="00520C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в рамках муниципального конкурсного проекта «Педагогический триумф–2024», </w:t>
      </w:r>
      <w:r w:rsidRPr="00520CBC">
        <w:rPr>
          <w:rFonts w:ascii="Times New Roman" w:hAnsi="Times New Roman" w:cs="Times New Roman"/>
          <w:sz w:val="28"/>
          <w:szCs w:val="28"/>
        </w:rPr>
        <w:t>августовский педагогический совет Нюксенского муниципального округа, профессиональные праздники День Дошкольного работника и День Учителя (приобретение цветов, канцелярских товаров, расходных материалов) израсходовано –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361,93 руб.</w:t>
      </w:r>
    </w:p>
    <w:p w14:paraId="7655E49A" w14:textId="77777777" w:rsidR="00433DA8" w:rsidRPr="00F35454" w:rsidRDefault="00433DA8" w:rsidP="00433D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 xml:space="preserve">стимулирования достигнутых результатов деятельности педагогов, участники </w:t>
      </w:r>
      <w:r w:rsidRPr="00520CB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муниципального и </w:t>
      </w:r>
      <w:r w:rsidRPr="00520CBC">
        <w:rPr>
          <w:rFonts w:ascii="Times New Roman" w:hAnsi="Times New Roman" w:cs="Times New Roman"/>
          <w:sz w:val="28"/>
          <w:szCs w:val="28"/>
        </w:rPr>
        <w:t>регионального этапов конкурса «Педагогический триумф - 2024» (11/4 чел.), региональных конкурсов «Социальный педагог Вологодской области-2024» (1 чел.), «</w:t>
      </w:r>
      <w:r w:rsidRPr="00520CBC">
        <w:rPr>
          <w:rFonts w:ascii="Times New Roman" w:hAnsi="Times New Roman" w:cs="Times New Roman"/>
          <w:sz w:val="28"/>
          <w:szCs w:val="28"/>
          <w:lang w:val="en-US"/>
        </w:rPr>
        <w:t>Lim</w:t>
      </w:r>
      <w:r w:rsidRPr="00520CBC">
        <w:rPr>
          <w:rFonts w:ascii="Times New Roman" w:hAnsi="Times New Roman" w:cs="Times New Roman"/>
          <w:sz w:val="28"/>
          <w:szCs w:val="28"/>
        </w:rPr>
        <w:t xml:space="preserve"> мастерства 1.0» (1 чел.), поощрены подарочными картами на сумму 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500,00 руб.</w:t>
      </w:r>
      <w:r w:rsidRPr="00F3545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2FEC31" w14:textId="77777777" w:rsidR="00433DA8" w:rsidRPr="00520CBC" w:rsidRDefault="00433DA8" w:rsidP="00433DA8">
      <w:pPr>
        <w:pStyle w:val="4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454">
        <w:rPr>
          <w:rFonts w:ascii="Times New Roman" w:hAnsi="Times New Roman" w:cs="Times New Roman"/>
          <w:sz w:val="28"/>
          <w:szCs w:val="28"/>
        </w:rPr>
        <w:t xml:space="preserve">В рамках реализации основного мероприятия 6 «Развитие системы поддержки талантливых детей в образовательных учреждениях» подпрограммы 1 «Развитие дошкольного, общего и дополнительного образования детей» Программы проведены массовые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F35454">
        <w:rPr>
          <w:rFonts w:ascii="Times New Roman" w:hAnsi="Times New Roman" w:cs="Times New Roman"/>
          <w:sz w:val="28"/>
          <w:szCs w:val="28"/>
        </w:rPr>
        <w:t xml:space="preserve"> мероприятия и обеспечено </w:t>
      </w:r>
      <w:r w:rsidRPr="00F35454">
        <w:rPr>
          <w:rFonts w:ascii="Times New Roman" w:hAnsi="Times New Roman" w:cs="Times New Roman"/>
          <w:sz w:val="28"/>
          <w:szCs w:val="28"/>
        </w:rPr>
        <w:lastRenderedPageBreak/>
        <w:t xml:space="preserve">участие обучающихся в областных мероприятиях. Расходы на их проведение в целом составили </w:t>
      </w:r>
      <w:r w:rsidRPr="00520CBC">
        <w:rPr>
          <w:rFonts w:ascii="Times New Roman" w:hAnsi="Times New Roman" w:cs="Times New Roman"/>
          <w:sz w:val="28"/>
          <w:szCs w:val="28"/>
        </w:rPr>
        <w:t>384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000,60 руб.</w:t>
      </w:r>
    </w:p>
    <w:p w14:paraId="41850491" w14:textId="605BD1A9" w:rsidR="00433DA8" w:rsidRDefault="00433DA8" w:rsidP="00433DA8">
      <w:pPr>
        <w:pStyle w:val="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На осуществление подвоза для участия обучающихся в межмуниципальных, региональных, всероссийских мероприятиях, таких как Профильные смены («</w:t>
      </w:r>
      <w:proofErr w:type="spellStart"/>
      <w:r w:rsidRPr="00520CBC">
        <w:rPr>
          <w:rFonts w:ascii="Times New Roman" w:hAnsi="Times New Roman" w:cs="Times New Roman"/>
          <w:sz w:val="28"/>
          <w:szCs w:val="28"/>
        </w:rPr>
        <w:t>Интернешка</w:t>
      </w:r>
      <w:proofErr w:type="spellEnd"/>
      <w:r w:rsidRPr="00520CBC">
        <w:rPr>
          <w:rFonts w:ascii="Times New Roman" w:hAnsi="Times New Roman" w:cs="Times New Roman"/>
          <w:sz w:val="28"/>
          <w:szCs w:val="28"/>
        </w:rPr>
        <w:t>», «Театральная», «Учитель 1.0», слет ЮИД, и др.) научные конференции (им. В.И. Вернадского, «Науки юношей питают», «Первое открытие», «Первые шаги в науку», слет школьных лесничеств, «</w:t>
      </w:r>
      <w:proofErr w:type="spellStart"/>
      <w:r w:rsidRPr="00520CBC">
        <w:rPr>
          <w:rFonts w:ascii="Times New Roman" w:hAnsi="Times New Roman" w:cs="Times New Roman"/>
          <w:sz w:val="28"/>
          <w:szCs w:val="28"/>
        </w:rPr>
        <w:t>Роботенок</w:t>
      </w:r>
      <w:proofErr w:type="spellEnd"/>
      <w:r w:rsidRPr="00520CBC">
        <w:rPr>
          <w:rFonts w:ascii="Times New Roman" w:hAnsi="Times New Roman" w:cs="Times New Roman"/>
          <w:sz w:val="28"/>
          <w:szCs w:val="28"/>
        </w:rPr>
        <w:t>», «Первый компьютерный проект и др.), спортивные соревнования (Кубок Востока, Первенство по легкой атлетике, боксу, лыжные гонки), олимпиады (Всероссийская олимпиада школьников, на приз Губернатора области) израсходованы денежные средства в сумме 197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677,42 руб.; на поощрительные призы и подарки победителям, призерам муниципальных мероприятий, отличникам учебы – в сумме 181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289,03 руб. (55 юных дарований Земли Нюксенской, Литературный праздник,</w:t>
      </w:r>
      <w:r w:rsidRPr="00520CBC"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Всероссийская олимпиада школьников, Социокультурные истоки, Служение отечеству, Зарница и др.).  Расходы, связанные с организацией муниципальных мероприятий и организацией участия обучающихся во всероссийских мероприятиях, составили 5</w:t>
      </w:r>
      <w:r w:rsidR="00185A1E">
        <w:rPr>
          <w:rFonts w:ascii="Times New Roman" w:hAnsi="Times New Roman" w:cs="Times New Roman"/>
          <w:sz w:val="28"/>
          <w:szCs w:val="28"/>
        </w:rPr>
        <w:t xml:space="preserve"> </w:t>
      </w:r>
      <w:r w:rsidRPr="00520CBC">
        <w:rPr>
          <w:rFonts w:ascii="Times New Roman" w:hAnsi="Times New Roman" w:cs="Times New Roman"/>
          <w:sz w:val="28"/>
          <w:szCs w:val="28"/>
        </w:rPr>
        <w:t>034,15</w:t>
      </w:r>
      <w:r w:rsidRPr="00F3545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(оплата питания, организационные и страховые взносы, покупка расходных материалов).</w:t>
      </w:r>
    </w:p>
    <w:p w14:paraId="270D16AE" w14:textId="68F49E16" w:rsidR="00433DA8" w:rsidRPr="00CC0B86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В рамках предоставления субсидии из областного бюджета бюджету округа на реализацию мероприятий по модернизации школьных систем образования начался капитальный ремонт здания БОУ «Нюксенская СОШ» по адресу: 161380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B86">
        <w:rPr>
          <w:rFonts w:ascii="Times New Roman" w:hAnsi="Times New Roman" w:cs="Times New Roman"/>
          <w:sz w:val="28"/>
          <w:szCs w:val="28"/>
        </w:rPr>
        <w:t xml:space="preserve"> с. Нюксеница, ул. Школьная, д. 1 на сумму, с двухлетним циклом выполнения работ с 1 апреля 2024 года по 30 июня 2025 года на общую </w:t>
      </w:r>
      <w:r w:rsidRPr="004834C2">
        <w:rPr>
          <w:rFonts w:ascii="Times New Roman" w:hAnsi="Times New Roman" w:cs="Times New Roman"/>
          <w:sz w:val="28"/>
          <w:szCs w:val="28"/>
        </w:rPr>
        <w:t>сумму 115</w:t>
      </w:r>
      <w:r w:rsidR="004834C2" w:rsidRPr="004834C2">
        <w:rPr>
          <w:rFonts w:ascii="Times New Roman" w:hAnsi="Times New Roman" w:cs="Times New Roman"/>
          <w:sz w:val="28"/>
          <w:szCs w:val="28"/>
        </w:rPr>
        <w:t> </w:t>
      </w:r>
      <w:r w:rsidRPr="004834C2">
        <w:rPr>
          <w:rFonts w:ascii="Times New Roman" w:hAnsi="Times New Roman" w:cs="Times New Roman"/>
          <w:sz w:val="28"/>
          <w:szCs w:val="28"/>
        </w:rPr>
        <w:t>381</w:t>
      </w:r>
      <w:r w:rsidR="004834C2" w:rsidRPr="004834C2">
        <w:rPr>
          <w:rFonts w:ascii="Times New Roman" w:hAnsi="Times New Roman" w:cs="Times New Roman"/>
          <w:sz w:val="28"/>
          <w:szCs w:val="28"/>
        </w:rPr>
        <w:t xml:space="preserve"> 145,30 </w:t>
      </w:r>
      <w:r w:rsidRPr="004834C2">
        <w:rPr>
          <w:rFonts w:ascii="Times New Roman" w:hAnsi="Times New Roman" w:cs="Times New Roman"/>
          <w:sz w:val="28"/>
          <w:szCs w:val="28"/>
        </w:rPr>
        <w:t xml:space="preserve">руб. и оснащение </w:t>
      </w:r>
      <w:r w:rsidR="004834C2" w:rsidRPr="004834C2">
        <w:rPr>
          <w:rFonts w:ascii="Times New Roman" w:hAnsi="Times New Roman" w:cs="Times New Roman"/>
          <w:sz w:val="28"/>
          <w:szCs w:val="28"/>
        </w:rPr>
        <w:t xml:space="preserve">современными </w:t>
      </w:r>
      <w:r w:rsidRPr="004834C2">
        <w:rPr>
          <w:rFonts w:ascii="Times New Roman" w:hAnsi="Times New Roman" w:cs="Times New Roman"/>
          <w:sz w:val="28"/>
          <w:szCs w:val="28"/>
        </w:rPr>
        <w:t>средствами обучения и воспитания на сумму 11</w:t>
      </w:r>
      <w:r w:rsidR="004834C2" w:rsidRPr="004834C2">
        <w:rPr>
          <w:rFonts w:ascii="Times New Roman" w:hAnsi="Times New Roman" w:cs="Times New Roman"/>
          <w:sz w:val="28"/>
          <w:szCs w:val="28"/>
        </w:rPr>
        <w:t> </w:t>
      </w:r>
      <w:r w:rsidRPr="004834C2">
        <w:rPr>
          <w:rFonts w:ascii="Times New Roman" w:hAnsi="Times New Roman" w:cs="Times New Roman"/>
          <w:sz w:val="28"/>
          <w:szCs w:val="28"/>
        </w:rPr>
        <w:t>335</w:t>
      </w:r>
      <w:r w:rsidR="004834C2" w:rsidRPr="004834C2">
        <w:rPr>
          <w:rFonts w:ascii="Times New Roman" w:hAnsi="Times New Roman" w:cs="Times New Roman"/>
          <w:sz w:val="28"/>
          <w:szCs w:val="28"/>
        </w:rPr>
        <w:t xml:space="preserve"> 667,13 </w:t>
      </w:r>
      <w:r w:rsidRPr="004834C2">
        <w:rPr>
          <w:rFonts w:ascii="Times New Roman" w:hAnsi="Times New Roman" w:cs="Times New Roman"/>
          <w:sz w:val="28"/>
          <w:szCs w:val="28"/>
        </w:rPr>
        <w:t>руб.</w:t>
      </w:r>
    </w:p>
    <w:p w14:paraId="3C2BC92F" w14:textId="77777777" w:rsidR="00433DA8" w:rsidRPr="00CC0B86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По исполнению поручений Губернатора Вологодской области Г.Ю. Филимонова проведены ремонты зданий БОУ «</w:t>
      </w:r>
      <w:proofErr w:type="spellStart"/>
      <w:r w:rsidRPr="00CC0B86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Pr="00CC0B86">
        <w:rPr>
          <w:rFonts w:ascii="Times New Roman" w:hAnsi="Times New Roman" w:cs="Times New Roman"/>
          <w:sz w:val="28"/>
          <w:szCs w:val="28"/>
        </w:rPr>
        <w:t xml:space="preserve"> ООШ»:</w:t>
      </w:r>
    </w:p>
    <w:p w14:paraId="76D1DDD9" w14:textId="2D6F0C71" w:rsidR="00433DA8" w:rsidRPr="00CC0B86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- кровли и фундамента по адресу осуществления образовательной деятельности п. Леваш, ул. Рабочая, д. 17 на сумму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808,0</w:t>
      </w:r>
      <w:r w:rsidR="00A127A2">
        <w:rPr>
          <w:rFonts w:ascii="Times New Roman" w:hAnsi="Times New Roman" w:cs="Times New Roman"/>
          <w:sz w:val="28"/>
          <w:szCs w:val="28"/>
        </w:rPr>
        <w:t>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6C38BC80" w14:textId="072A67E9" w:rsidR="00433DA8" w:rsidRPr="00CC0B86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 xml:space="preserve">- частичный ремонт кровли здания интерната в д. Вострое на сумму </w:t>
      </w:r>
      <w:r w:rsidR="00A127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C0B86"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CC0B86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7A45F47" w14:textId="139B77DB" w:rsidR="00433DA8" w:rsidRPr="00CC0B86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- замена оконных блоков в интернате в д. Вострое – 251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CC0B86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руб.</w:t>
      </w:r>
      <w:r w:rsidR="00A127A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57E80C78" w14:textId="00E10AEC" w:rsidR="00433DA8" w:rsidRPr="00CC0B86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 xml:space="preserve">В рамках исполнения поручений Главы округа осуществлен ремонт котельной в п. </w:t>
      </w:r>
      <w:proofErr w:type="spellStart"/>
      <w:r w:rsidRPr="00CC0B86">
        <w:rPr>
          <w:rFonts w:ascii="Times New Roman" w:hAnsi="Times New Roman" w:cs="Times New Roman"/>
          <w:sz w:val="28"/>
          <w:szCs w:val="28"/>
        </w:rPr>
        <w:t>Копылово</w:t>
      </w:r>
      <w:proofErr w:type="spellEnd"/>
      <w:r w:rsidRPr="00CC0B86">
        <w:rPr>
          <w:rFonts w:ascii="Times New Roman" w:hAnsi="Times New Roman" w:cs="Times New Roman"/>
          <w:sz w:val="28"/>
          <w:szCs w:val="28"/>
        </w:rPr>
        <w:t>, ул. Молодежная, д. 20а на сумму 188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595,0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C0B86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произведена замена двух оконных блоков в помещении дошкольной группы на сумму 108</w:t>
      </w:r>
      <w:r w:rsidR="00A12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 руб.</w:t>
      </w:r>
    </w:p>
    <w:p w14:paraId="7C334416" w14:textId="0A3D1C94" w:rsidR="00433DA8" w:rsidRPr="00CC0B86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В рамках подпрограммы «Бе</w:t>
      </w:r>
      <w:r w:rsidR="007B3620">
        <w:rPr>
          <w:rFonts w:ascii="Times New Roman" w:hAnsi="Times New Roman" w:cs="Times New Roman"/>
          <w:sz w:val="28"/>
          <w:szCs w:val="28"/>
        </w:rPr>
        <w:t>з</w:t>
      </w:r>
      <w:r w:rsidRPr="00CC0B86">
        <w:rPr>
          <w:rFonts w:ascii="Times New Roman" w:hAnsi="Times New Roman" w:cs="Times New Roman"/>
          <w:sz w:val="28"/>
          <w:szCs w:val="28"/>
        </w:rPr>
        <w:t xml:space="preserve">барьерная среда» государственной программы «Социальная поддержка граждан в Вологодской области» для </w:t>
      </w:r>
      <w:r w:rsidRPr="00CC0B86">
        <w:rPr>
          <w:rFonts w:ascii="Times New Roman" w:hAnsi="Times New Roman" w:cs="Times New Roman"/>
          <w:sz w:val="28"/>
          <w:szCs w:val="28"/>
        </w:rPr>
        <w:lastRenderedPageBreak/>
        <w:t>беспрепятственного доступа инвалидов (детей-инвалидов) обустроены входные группы и проведено расширение дверных проемов в БДОУ «Центр развития ребенка – Нюксенский ДС», БОУ «Нюксенская СОШ», БОУ «Нюксенская НОШ», БОУ «</w:t>
      </w:r>
      <w:proofErr w:type="spellStart"/>
      <w:r w:rsidRPr="00CC0B86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Pr="00CC0B86">
        <w:rPr>
          <w:rFonts w:ascii="Times New Roman" w:hAnsi="Times New Roman" w:cs="Times New Roman"/>
          <w:sz w:val="28"/>
          <w:szCs w:val="28"/>
        </w:rPr>
        <w:t xml:space="preserve"> ООШ», на общую сумму 620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6">
        <w:rPr>
          <w:rFonts w:ascii="Times New Roman" w:hAnsi="Times New Roman" w:cs="Times New Roman"/>
          <w:sz w:val="28"/>
          <w:szCs w:val="28"/>
        </w:rPr>
        <w:t>000,0 руб.</w:t>
      </w:r>
    </w:p>
    <w:p w14:paraId="55C800CB" w14:textId="0A6175F2" w:rsidR="00433DA8" w:rsidRDefault="00433DA8" w:rsidP="00433DA8">
      <w:pPr>
        <w:pStyle w:val="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86">
        <w:rPr>
          <w:rFonts w:ascii="Times New Roman" w:hAnsi="Times New Roman" w:cs="Times New Roman"/>
          <w:sz w:val="28"/>
          <w:szCs w:val="28"/>
        </w:rPr>
        <w:t>В рамках губернаторской программы «Стратегия 2.0» стартовал проект Вологодской области «Музеи Вологодчины: наша Победа. Связь поколений». На реализацию данного проекта в 2024 году выделено из областного</w:t>
      </w:r>
      <w:r w:rsidRPr="004834C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834C2" w:rsidRPr="004834C2">
        <w:rPr>
          <w:rFonts w:ascii="Times New Roman" w:hAnsi="Times New Roman" w:cs="Times New Roman"/>
          <w:sz w:val="28"/>
          <w:szCs w:val="28"/>
        </w:rPr>
        <w:t xml:space="preserve">1 000 200,04 </w:t>
      </w:r>
      <w:r w:rsidRPr="004834C2">
        <w:rPr>
          <w:rFonts w:ascii="Times New Roman" w:hAnsi="Times New Roman" w:cs="Times New Roman"/>
          <w:sz w:val="28"/>
          <w:szCs w:val="28"/>
        </w:rPr>
        <w:t xml:space="preserve">руб., </w:t>
      </w:r>
      <w:r w:rsidR="004834C2">
        <w:rPr>
          <w:rFonts w:ascii="Times New Roman" w:hAnsi="Times New Roman" w:cs="Times New Roman"/>
          <w:sz w:val="28"/>
          <w:szCs w:val="28"/>
        </w:rPr>
        <w:t>денежные средства</w:t>
      </w:r>
      <w:r w:rsidRPr="00CC0B86">
        <w:rPr>
          <w:rFonts w:ascii="Times New Roman" w:hAnsi="Times New Roman" w:cs="Times New Roman"/>
          <w:sz w:val="28"/>
          <w:szCs w:val="28"/>
        </w:rPr>
        <w:t xml:space="preserve"> освоены в полном объеме. В БОУ «Городищенская СОШ» приобретены витрины, стенды, </w:t>
      </w:r>
      <w:proofErr w:type="spellStart"/>
      <w:r w:rsidRPr="00CC0B86">
        <w:rPr>
          <w:rFonts w:ascii="Times New Roman" w:hAnsi="Times New Roman" w:cs="Times New Roman"/>
          <w:sz w:val="28"/>
          <w:szCs w:val="28"/>
        </w:rPr>
        <w:t>демосистемы</w:t>
      </w:r>
      <w:proofErr w:type="spellEnd"/>
      <w:r w:rsidRPr="00CC0B86">
        <w:rPr>
          <w:rFonts w:ascii="Times New Roman" w:hAnsi="Times New Roman" w:cs="Times New Roman"/>
          <w:sz w:val="28"/>
          <w:szCs w:val="28"/>
        </w:rPr>
        <w:t>, интерактивный стол, телевизор, светодиодные светильники.</w:t>
      </w:r>
    </w:p>
    <w:p w14:paraId="510F71CA" w14:textId="709A48C8" w:rsidR="00C027AD" w:rsidRPr="004E7D1A" w:rsidRDefault="00C027AD" w:rsidP="00EF6F9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D1A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DE25D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E7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бюджетные учреждения закупки товаров, работ и услуг проводили путем организации процедур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 Заключено контрактов (договоров)</w:t>
      </w:r>
      <w:r w:rsidR="00FF1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7D1A">
        <w:rPr>
          <w:rFonts w:ascii="Times New Roman" w:hAnsi="Times New Roman" w:cs="Times New Roman"/>
          <w:color w:val="000000" w:themeColor="text1"/>
          <w:sz w:val="28"/>
          <w:szCs w:val="28"/>
        </w:rPr>
        <w:t>– 8</w:t>
      </w:r>
      <w:r w:rsidR="00140500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4E7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общую сумму </w:t>
      </w:r>
      <w:r w:rsidR="00140500">
        <w:rPr>
          <w:rFonts w:ascii="Times New Roman" w:hAnsi="Times New Roman" w:cs="Times New Roman"/>
          <w:color w:val="000000" w:themeColor="text1"/>
          <w:sz w:val="28"/>
          <w:szCs w:val="28"/>
        </w:rPr>
        <w:t>190 902 337,09</w:t>
      </w:r>
      <w:r w:rsidRPr="004E7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47924531" w14:textId="5B7FEC44" w:rsidR="00C027AD" w:rsidRPr="004E7D1A" w:rsidRDefault="00C027AD" w:rsidP="00EF6F9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Экономический эффект от проведения публичных процедур составил </w:t>
      </w:r>
      <w:r w:rsidR="001E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2762A3" w:rsidRPr="004E7D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0500">
        <w:rPr>
          <w:rFonts w:ascii="Times New Roman" w:hAnsi="Times New Roman" w:cs="Times New Roman"/>
          <w:color w:val="000000" w:themeColor="text1"/>
          <w:sz w:val="28"/>
          <w:szCs w:val="28"/>
        </w:rPr>
        <w:t> 430 651,52</w:t>
      </w:r>
      <w:r w:rsidRPr="004E7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14:paraId="65850A8B" w14:textId="6B1A94BF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F269E3" w14:textId="77777777" w:rsidR="003A302C" w:rsidRPr="00767AF9" w:rsidRDefault="003A302C" w:rsidP="00EF6F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РАЗДЕЛ 3 «Анализ отчета об исполнении учреждением плана его деятельности»</w:t>
      </w:r>
    </w:p>
    <w:p w14:paraId="5DD50447" w14:textId="77777777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1F753" w14:textId="43E6C14C" w:rsidR="003A302C" w:rsidRPr="0092021F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21F">
        <w:rPr>
          <w:rFonts w:ascii="Times New Roman" w:hAnsi="Times New Roman" w:cs="Times New Roman"/>
          <w:bCs/>
          <w:sz w:val="28"/>
          <w:szCs w:val="28"/>
        </w:rPr>
        <w:t>За 202</w:t>
      </w:r>
      <w:r w:rsidR="0092021F" w:rsidRPr="0092021F">
        <w:rPr>
          <w:rFonts w:ascii="Times New Roman" w:hAnsi="Times New Roman" w:cs="Times New Roman"/>
          <w:bCs/>
          <w:sz w:val="28"/>
          <w:szCs w:val="28"/>
        </w:rPr>
        <w:t>4</w:t>
      </w:r>
      <w:r w:rsidRPr="0092021F">
        <w:rPr>
          <w:rFonts w:ascii="Times New Roman" w:hAnsi="Times New Roman" w:cs="Times New Roman"/>
          <w:bCs/>
          <w:sz w:val="28"/>
          <w:szCs w:val="28"/>
        </w:rPr>
        <w:t xml:space="preserve"> год образовательные учреждения выполнили доведенные показатели муниципальных заданий. Отклонения по выполнению объемных показателей находятся в допустимых пределах. </w:t>
      </w:r>
      <w:r w:rsidR="00185A1E">
        <w:rPr>
          <w:rFonts w:ascii="Times New Roman" w:hAnsi="Times New Roman" w:cs="Times New Roman"/>
          <w:bCs/>
          <w:sz w:val="28"/>
          <w:szCs w:val="28"/>
        </w:rPr>
        <w:t xml:space="preserve">Контингент обучающихся </w:t>
      </w:r>
      <w:r w:rsidR="00817F00">
        <w:rPr>
          <w:rFonts w:ascii="Times New Roman" w:hAnsi="Times New Roman" w:cs="Times New Roman"/>
          <w:bCs/>
          <w:sz w:val="28"/>
          <w:szCs w:val="28"/>
        </w:rPr>
        <w:t>достигает по категориям программ следующих значений;</w:t>
      </w:r>
    </w:p>
    <w:p w14:paraId="5C4A1BB1" w14:textId="166BFCAA" w:rsidR="003A302C" w:rsidRPr="0092021F" w:rsidRDefault="00817F00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="003A302C" w:rsidRPr="0092021F">
        <w:rPr>
          <w:rFonts w:ascii="Times New Roman" w:hAnsi="Times New Roman" w:cs="Times New Roman"/>
          <w:bCs/>
          <w:sz w:val="28"/>
          <w:szCs w:val="28"/>
        </w:rPr>
        <w:t xml:space="preserve">еализация основных общеобразовательных программ дошкольного образования - </w:t>
      </w:r>
      <w:r w:rsidR="000F7934" w:rsidRPr="0092021F">
        <w:rPr>
          <w:rFonts w:ascii="Times New Roman" w:hAnsi="Times New Roman" w:cs="Times New Roman"/>
          <w:bCs/>
          <w:sz w:val="28"/>
          <w:szCs w:val="28"/>
        </w:rPr>
        <w:t>3</w:t>
      </w:r>
      <w:r w:rsidR="0092021F" w:rsidRPr="0092021F">
        <w:rPr>
          <w:rFonts w:ascii="Times New Roman" w:hAnsi="Times New Roman" w:cs="Times New Roman"/>
          <w:bCs/>
          <w:sz w:val="28"/>
          <w:szCs w:val="28"/>
        </w:rPr>
        <w:t>8</w:t>
      </w:r>
      <w:r w:rsidR="000F7934" w:rsidRPr="0092021F">
        <w:rPr>
          <w:rFonts w:ascii="Times New Roman" w:hAnsi="Times New Roman" w:cs="Times New Roman"/>
          <w:bCs/>
          <w:sz w:val="28"/>
          <w:szCs w:val="28"/>
        </w:rPr>
        <w:t>2</w:t>
      </w:r>
      <w:r w:rsidR="003A302C" w:rsidRPr="009202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7934" w:rsidRPr="0092021F">
        <w:rPr>
          <w:rFonts w:ascii="Times New Roman" w:hAnsi="Times New Roman" w:cs="Times New Roman"/>
          <w:bCs/>
          <w:sz w:val="28"/>
          <w:szCs w:val="28"/>
        </w:rPr>
        <w:t>ребенка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2154EC3" w14:textId="2FE4B062" w:rsidR="003A302C" w:rsidRPr="0092021F" w:rsidRDefault="00817F00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="003A302C" w:rsidRPr="0092021F">
        <w:rPr>
          <w:rFonts w:ascii="Times New Roman" w:hAnsi="Times New Roman" w:cs="Times New Roman"/>
          <w:bCs/>
          <w:sz w:val="28"/>
          <w:szCs w:val="28"/>
        </w:rPr>
        <w:t xml:space="preserve">еализация основных общеобразовательных программ начального общего образования – </w:t>
      </w:r>
      <w:r w:rsidR="0092021F" w:rsidRPr="0092021F">
        <w:rPr>
          <w:rFonts w:ascii="Times New Roman" w:hAnsi="Times New Roman" w:cs="Times New Roman"/>
          <w:bCs/>
          <w:sz w:val="28"/>
          <w:szCs w:val="28"/>
        </w:rPr>
        <w:t>389</w:t>
      </w:r>
      <w:r w:rsidR="003A302C" w:rsidRPr="0092021F">
        <w:rPr>
          <w:rFonts w:ascii="Times New Roman" w:hAnsi="Times New Roman" w:cs="Times New Roman"/>
          <w:bCs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67B532D" w14:textId="58311B55" w:rsidR="003A302C" w:rsidRPr="0092021F" w:rsidRDefault="00817F00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р</w:t>
      </w:r>
      <w:r w:rsidR="003A302C" w:rsidRPr="0092021F">
        <w:rPr>
          <w:rFonts w:ascii="Times New Roman" w:hAnsi="Times New Roman" w:cs="Times New Roman"/>
          <w:bCs/>
          <w:sz w:val="28"/>
          <w:szCs w:val="28"/>
        </w:rPr>
        <w:t>еализация основных общеобразовательных программ основного общего образования – 5</w:t>
      </w:r>
      <w:r w:rsidR="0092021F" w:rsidRPr="0092021F">
        <w:rPr>
          <w:rFonts w:ascii="Times New Roman" w:hAnsi="Times New Roman" w:cs="Times New Roman"/>
          <w:bCs/>
          <w:sz w:val="28"/>
          <w:szCs w:val="28"/>
        </w:rPr>
        <w:t>2</w:t>
      </w:r>
      <w:r w:rsidR="000F7934" w:rsidRPr="0092021F">
        <w:rPr>
          <w:rFonts w:ascii="Times New Roman" w:hAnsi="Times New Roman" w:cs="Times New Roman"/>
          <w:bCs/>
          <w:sz w:val="28"/>
          <w:szCs w:val="28"/>
        </w:rPr>
        <w:t>8</w:t>
      </w:r>
      <w:r w:rsidR="003A302C" w:rsidRPr="0092021F">
        <w:rPr>
          <w:rFonts w:ascii="Times New Roman" w:hAnsi="Times New Roman" w:cs="Times New Roman"/>
          <w:bCs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432B1FF" w14:textId="4A64BD92" w:rsidR="003A302C" w:rsidRDefault="00817F00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="003A302C" w:rsidRPr="0092021F">
        <w:rPr>
          <w:rFonts w:ascii="Times New Roman" w:hAnsi="Times New Roman" w:cs="Times New Roman"/>
          <w:bCs/>
          <w:sz w:val="28"/>
          <w:szCs w:val="28"/>
        </w:rPr>
        <w:t xml:space="preserve">еализация основных общеобразовательных программ среднего общего образования – </w:t>
      </w:r>
      <w:r w:rsidR="0092021F" w:rsidRPr="0092021F">
        <w:rPr>
          <w:rFonts w:ascii="Times New Roman" w:hAnsi="Times New Roman" w:cs="Times New Roman"/>
          <w:bCs/>
          <w:sz w:val="28"/>
          <w:szCs w:val="28"/>
        </w:rPr>
        <w:t>51</w:t>
      </w:r>
      <w:r w:rsidR="003A302C" w:rsidRPr="0092021F">
        <w:rPr>
          <w:rFonts w:ascii="Times New Roman" w:hAnsi="Times New Roman" w:cs="Times New Roman"/>
          <w:bCs/>
          <w:sz w:val="28"/>
          <w:szCs w:val="28"/>
        </w:rPr>
        <w:t xml:space="preserve"> учащи</w:t>
      </w:r>
      <w:r w:rsidR="0092021F" w:rsidRPr="0092021F">
        <w:rPr>
          <w:rFonts w:ascii="Times New Roman" w:hAnsi="Times New Roman" w:cs="Times New Roman"/>
          <w:bCs/>
          <w:sz w:val="28"/>
          <w:szCs w:val="28"/>
        </w:rPr>
        <w:t>йся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7E37CE0" w14:textId="16E2348C" w:rsidR="003A302C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21F">
        <w:rPr>
          <w:rFonts w:ascii="Times New Roman" w:hAnsi="Times New Roman" w:cs="Times New Roman"/>
          <w:bCs/>
          <w:sz w:val="28"/>
          <w:szCs w:val="28"/>
        </w:rPr>
        <w:t xml:space="preserve">Реализация дополнительных общеразвивающих программ – </w:t>
      </w:r>
      <w:r w:rsidR="00C72F4F" w:rsidRPr="0092021F">
        <w:rPr>
          <w:rFonts w:ascii="Times New Roman" w:hAnsi="Times New Roman" w:cs="Times New Roman"/>
          <w:bCs/>
          <w:sz w:val="28"/>
          <w:szCs w:val="28"/>
        </w:rPr>
        <w:t>1</w:t>
      </w:r>
      <w:r w:rsidR="0092021F" w:rsidRPr="0092021F">
        <w:rPr>
          <w:rFonts w:ascii="Times New Roman" w:hAnsi="Times New Roman" w:cs="Times New Roman"/>
          <w:bCs/>
          <w:sz w:val="28"/>
          <w:szCs w:val="28"/>
        </w:rPr>
        <w:t>39991</w:t>
      </w:r>
      <w:r w:rsidRPr="0092021F">
        <w:rPr>
          <w:rFonts w:ascii="Times New Roman" w:hAnsi="Times New Roman" w:cs="Times New Roman"/>
          <w:bCs/>
          <w:sz w:val="28"/>
          <w:szCs w:val="28"/>
        </w:rPr>
        <w:t xml:space="preserve"> человеко-часов.</w:t>
      </w:r>
    </w:p>
    <w:p w14:paraId="66AD7910" w14:textId="5954A316" w:rsidR="00817F00" w:rsidRPr="0092021F" w:rsidRDefault="00817F00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класс-комплектов 76.</w:t>
      </w:r>
    </w:p>
    <w:p w14:paraId="123C6192" w14:textId="77777777" w:rsidR="00A01215" w:rsidRPr="00A93793" w:rsidRDefault="00A01215" w:rsidP="00EF6F9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3A4CCE" w14:textId="56D8B3A4" w:rsidR="003A302C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0503737 "Отчет об исполнении учреждением плана его финансово-хозяйственной деятельности"</w:t>
      </w:r>
    </w:p>
    <w:p w14:paraId="033347B3" w14:textId="77777777" w:rsidR="00346454" w:rsidRPr="00767AF9" w:rsidRDefault="00346454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A153DB" w14:textId="43E9ECC8" w:rsidR="003A302C" w:rsidRPr="00767AF9" w:rsidRDefault="00D13145" w:rsidP="00EF6F9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3A302C" w:rsidRPr="00767AF9">
        <w:rPr>
          <w:rFonts w:ascii="Times New Roman" w:hAnsi="Times New Roman" w:cs="Times New Roman"/>
          <w:iCs/>
          <w:sz w:val="28"/>
          <w:szCs w:val="28"/>
        </w:rPr>
        <w:t>обственные доходы учреждения</w:t>
      </w:r>
    </w:p>
    <w:p w14:paraId="481AA3F1" w14:textId="6F8CDA05" w:rsidR="003A302C" w:rsidRPr="00767AF9" w:rsidRDefault="003A302C" w:rsidP="000756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Исполнено плановых назначений </w:t>
      </w:r>
      <w:r w:rsidR="00E826B8">
        <w:rPr>
          <w:rFonts w:ascii="Times New Roman" w:hAnsi="Times New Roman" w:cs="Times New Roman"/>
          <w:sz w:val="28"/>
          <w:szCs w:val="28"/>
        </w:rPr>
        <w:t>1</w:t>
      </w:r>
      <w:r w:rsidR="000756B3">
        <w:rPr>
          <w:rFonts w:ascii="Times New Roman" w:hAnsi="Times New Roman" w:cs="Times New Roman"/>
          <w:sz w:val="28"/>
          <w:szCs w:val="28"/>
        </w:rPr>
        <w:t>0 254 899,00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 </w:t>
      </w:r>
      <w:bookmarkStart w:id="2" w:name="_Hlk125744121"/>
      <w:r w:rsidR="000756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767AF9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826B8">
        <w:rPr>
          <w:rFonts w:ascii="Times New Roman" w:hAnsi="Times New Roman" w:cs="Times New Roman"/>
          <w:sz w:val="28"/>
          <w:szCs w:val="28"/>
        </w:rPr>
        <w:t>1</w:t>
      </w:r>
      <w:r w:rsidR="000756B3">
        <w:rPr>
          <w:rFonts w:ascii="Times New Roman" w:hAnsi="Times New Roman" w:cs="Times New Roman"/>
          <w:sz w:val="28"/>
          <w:szCs w:val="28"/>
        </w:rPr>
        <w:t>5 326 908,86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</w:t>
      </w:r>
      <w:bookmarkEnd w:id="2"/>
      <w:r w:rsidRPr="00767AF9">
        <w:rPr>
          <w:rFonts w:ascii="Times New Roman" w:hAnsi="Times New Roman" w:cs="Times New Roman"/>
          <w:sz w:val="28"/>
          <w:szCs w:val="28"/>
        </w:rPr>
        <w:t xml:space="preserve">Исполнение по доходам составляет 100%. </w:t>
      </w:r>
    </w:p>
    <w:p w14:paraId="411034E9" w14:textId="2CCCB221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Остаток средств на лицевых счетах составляет </w:t>
      </w:r>
      <w:r w:rsidR="000756B3">
        <w:rPr>
          <w:rFonts w:ascii="Times New Roman" w:hAnsi="Times New Roman" w:cs="Times New Roman"/>
          <w:sz w:val="28"/>
          <w:szCs w:val="28"/>
        </w:rPr>
        <w:t>198 651,47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A0A9617" w14:textId="2F71117B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В 202</w:t>
      </w:r>
      <w:r w:rsidR="000756B3">
        <w:rPr>
          <w:rFonts w:ascii="Times New Roman" w:hAnsi="Times New Roman" w:cs="Times New Roman"/>
          <w:sz w:val="28"/>
          <w:szCs w:val="28"/>
        </w:rPr>
        <w:t>4</w:t>
      </w:r>
      <w:r w:rsidRPr="00767AF9">
        <w:rPr>
          <w:rFonts w:ascii="Times New Roman" w:hAnsi="Times New Roman" w:cs="Times New Roman"/>
          <w:sz w:val="28"/>
          <w:szCs w:val="28"/>
        </w:rPr>
        <w:t xml:space="preserve"> получены средства по следующим источникам:</w:t>
      </w:r>
    </w:p>
    <w:p w14:paraId="332CCE77" w14:textId="17B55BFF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доходы от оказания платных услуг исполнены в сумме </w:t>
      </w:r>
      <w:r w:rsidR="000756B3">
        <w:rPr>
          <w:rFonts w:ascii="Times New Roman" w:hAnsi="Times New Roman" w:cs="Times New Roman"/>
          <w:i/>
          <w:sz w:val="28"/>
          <w:szCs w:val="28"/>
        </w:rPr>
        <w:t>9 620 829,98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руб.:  </w:t>
      </w:r>
    </w:p>
    <w:p w14:paraId="58F98A77" w14:textId="77777777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из них:</w:t>
      </w:r>
    </w:p>
    <w:p w14:paraId="7841CBE5" w14:textId="263DDFA9" w:rsidR="003A302C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а) родительская плата за посещение детьми детских дошкольных учреждений и учреждений доп. образования </w:t>
      </w:r>
      <w:r w:rsidRPr="000A6C85">
        <w:rPr>
          <w:rFonts w:ascii="Times New Roman" w:hAnsi="Times New Roman" w:cs="Times New Roman"/>
          <w:sz w:val="28"/>
          <w:szCs w:val="28"/>
        </w:rPr>
        <w:t xml:space="preserve">– </w:t>
      </w:r>
      <w:r w:rsidR="00625317" w:rsidRPr="004458B9">
        <w:rPr>
          <w:rFonts w:ascii="Times New Roman" w:hAnsi="Times New Roman" w:cs="Times New Roman"/>
          <w:sz w:val="28"/>
          <w:szCs w:val="28"/>
        </w:rPr>
        <w:t>8</w:t>
      </w:r>
      <w:r w:rsidR="00CC1D30">
        <w:rPr>
          <w:rFonts w:ascii="Times New Roman" w:hAnsi="Times New Roman" w:cs="Times New Roman"/>
          <w:sz w:val="28"/>
          <w:szCs w:val="28"/>
        </w:rPr>
        <w:t> </w:t>
      </w:r>
      <w:r w:rsidR="006F08C1">
        <w:rPr>
          <w:rFonts w:ascii="Times New Roman" w:hAnsi="Times New Roman" w:cs="Times New Roman"/>
          <w:sz w:val="28"/>
          <w:szCs w:val="28"/>
        </w:rPr>
        <w:t>3</w:t>
      </w:r>
      <w:r w:rsidR="00CC1D30">
        <w:rPr>
          <w:rFonts w:ascii="Times New Roman" w:hAnsi="Times New Roman" w:cs="Times New Roman"/>
          <w:sz w:val="28"/>
          <w:szCs w:val="28"/>
        </w:rPr>
        <w:t>56 590,06</w:t>
      </w:r>
      <w:r w:rsidRPr="004458B9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 xml:space="preserve">руб. </w:t>
      </w:r>
      <w:bookmarkStart w:id="3" w:name="_Hlk157779667"/>
      <w:r w:rsidR="004458B9">
        <w:rPr>
          <w:rFonts w:ascii="Times New Roman" w:hAnsi="Times New Roman" w:cs="Times New Roman"/>
          <w:sz w:val="28"/>
          <w:szCs w:val="28"/>
        </w:rPr>
        <w:t>Основную долю затрат по приносящей доход деятельности составляют расходы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767AF9">
        <w:rPr>
          <w:rFonts w:ascii="Times New Roman" w:hAnsi="Times New Roman" w:cs="Times New Roman"/>
          <w:sz w:val="28"/>
          <w:szCs w:val="28"/>
        </w:rPr>
        <w:t>на приобретение продуктов питания и расходных материалов</w:t>
      </w:r>
      <w:r w:rsidR="004458B9">
        <w:rPr>
          <w:rFonts w:ascii="Times New Roman" w:hAnsi="Times New Roman" w:cs="Times New Roman"/>
          <w:sz w:val="28"/>
          <w:szCs w:val="28"/>
        </w:rPr>
        <w:t xml:space="preserve"> (средства гигиены, моющие и дезинфицирующие средства)</w:t>
      </w:r>
      <w:r w:rsidRPr="00767AF9">
        <w:rPr>
          <w:rFonts w:ascii="Times New Roman" w:hAnsi="Times New Roman" w:cs="Times New Roman"/>
          <w:sz w:val="28"/>
          <w:szCs w:val="28"/>
        </w:rPr>
        <w:t>, обновление материально-технической базы для обеспечения работы детских садов, дошкольных групп образовательных школ, учреждений дополнительного образования;</w:t>
      </w:r>
    </w:p>
    <w:p w14:paraId="57260C6D" w14:textId="57F04E9F" w:rsidR="00B5548F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б) средства, полученные от администрации Нюксенского муниципальног</w:t>
      </w:r>
      <w:r w:rsidR="0058741B">
        <w:rPr>
          <w:rFonts w:ascii="Times New Roman" w:hAnsi="Times New Roman" w:cs="Times New Roman"/>
          <w:sz w:val="28"/>
          <w:szCs w:val="28"/>
        </w:rPr>
        <w:t>о округа</w:t>
      </w:r>
      <w:r w:rsidRPr="00767AF9">
        <w:rPr>
          <w:rFonts w:ascii="Times New Roman" w:hAnsi="Times New Roman" w:cs="Times New Roman"/>
          <w:sz w:val="28"/>
          <w:szCs w:val="28"/>
        </w:rPr>
        <w:t>, для организации занятости подростков в каникулярное время, составил</w:t>
      </w:r>
      <w:r w:rsidR="0058741B">
        <w:rPr>
          <w:rFonts w:ascii="Times New Roman" w:hAnsi="Times New Roman" w:cs="Times New Roman"/>
          <w:sz w:val="28"/>
          <w:szCs w:val="28"/>
        </w:rPr>
        <w:t>и – 3</w:t>
      </w:r>
      <w:r w:rsidR="000756B3">
        <w:rPr>
          <w:rFonts w:ascii="Times New Roman" w:hAnsi="Times New Roman" w:cs="Times New Roman"/>
          <w:sz w:val="28"/>
          <w:szCs w:val="28"/>
        </w:rPr>
        <w:t>72 154,92</w:t>
      </w:r>
      <w:r w:rsidRPr="00E826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руб.;</w:t>
      </w:r>
    </w:p>
    <w:p w14:paraId="764F739F" w14:textId="2EBA103E" w:rsidR="003A302C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в) средства, полученные от БУ СО ВО «КЦСОН Нюксенского района», для организации питания учащихся в лагерях с дневным пребыванием составили – </w:t>
      </w:r>
      <w:r w:rsidR="00CC1D30">
        <w:rPr>
          <w:rFonts w:ascii="Times New Roman" w:hAnsi="Times New Roman" w:cs="Times New Roman"/>
          <w:sz w:val="28"/>
          <w:szCs w:val="28"/>
        </w:rPr>
        <w:t>792 085,00</w:t>
      </w:r>
      <w:r w:rsidRPr="00625317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руб.</w:t>
      </w:r>
      <w:r w:rsidR="00625317">
        <w:rPr>
          <w:rFonts w:ascii="Times New Roman" w:hAnsi="Times New Roman" w:cs="Times New Roman"/>
          <w:sz w:val="28"/>
          <w:szCs w:val="28"/>
        </w:rPr>
        <w:t>;</w:t>
      </w:r>
    </w:p>
    <w:p w14:paraId="65BD273F" w14:textId="29C8E2E8" w:rsidR="00625317" w:rsidRDefault="00625317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средства, полученны</w:t>
      </w:r>
      <w:r w:rsidR="000756B3">
        <w:rPr>
          <w:rFonts w:ascii="Times New Roman" w:hAnsi="Times New Roman" w:cs="Times New Roman"/>
          <w:sz w:val="28"/>
          <w:szCs w:val="28"/>
        </w:rPr>
        <w:t>е за организацию и проведение лыжных соревнований «Кубок Востока»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0756B3">
        <w:rPr>
          <w:rFonts w:ascii="Times New Roman" w:hAnsi="Times New Roman" w:cs="Times New Roman"/>
          <w:sz w:val="28"/>
          <w:szCs w:val="28"/>
        </w:rPr>
        <w:t>100</w:t>
      </w:r>
      <w:r w:rsidR="0034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000,00 руб.</w:t>
      </w:r>
    </w:p>
    <w:p w14:paraId="1AB5B2BA" w14:textId="7929EFDC" w:rsidR="000756B3" w:rsidRPr="00767AF9" w:rsidRDefault="000756B3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08C1">
        <w:rPr>
          <w:rFonts w:ascii="Times New Roman" w:hAnsi="Times New Roman" w:cs="Times New Roman"/>
          <w:sz w:val="28"/>
          <w:szCs w:val="28"/>
        </w:rPr>
        <w:t>неустойка за нарушение выполнения условий контракта</w:t>
      </w:r>
      <w:r w:rsidR="00094A67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6F08C1">
        <w:rPr>
          <w:rFonts w:ascii="Times New Roman" w:hAnsi="Times New Roman" w:cs="Times New Roman"/>
          <w:sz w:val="28"/>
          <w:szCs w:val="28"/>
        </w:rPr>
        <w:t xml:space="preserve"> 468,72 руб. </w:t>
      </w:r>
    </w:p>
    <w:p w14:paraId="495A99D3" w14:textId="2DBDC1CF" w:rsidR="003A302C" w:rsidRPr="00767AF9" w:rsidRDefault="006F08C1" w:rsidP="00EF6F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. иные доходы </w:t>
      </w:r>
      <w:r>
        <w:rPr>
          <w:rFonts w:ascii="Times New Roman" w:hAnsi="Times New Roman" w:cs="Times New Roman"/>
          <w:i/>
          <w:sz w:val="28"/>
          <w:szCs w:val="28"/>
        </w:rPr>
        <w:t>633 760,30</w:t>
      </w:r>
      <w:r w:rsidR="00E826B8">
        <w:rPr>
          <w:rFonts w:ascii="Times New Roman" w:hAnsi="Times New Roman" w:cs="Times New Roman"/>
          <w:sz w:val="28"/>
          <w:szCs w:val="28"/>
        </w:rPr>
        <w:t xml:space="preserve"> </w:t>
      </w:r>
      <w:r w:rsidR="003A302C" w:rsidRPr="00767AF9">
        <w:rPr>
          <w:rFonts w:ascii="Times New Roman" w:hAnsi="Times New Roman" w:cs="Times New Roman"/>
          <w:sz w:val="28"/>
          <w:szCs w:val="28"/>
        </w:rPr>
        <w:t>руб. из них</w:t>
      </w:r>
      <w:r w:rsidR="003A302C" w:rsidRPr="00767AF9">
        <w:rPr>
          <w:rFonts w:ascii="Times New Roman" w:hAnsi="Times New Roman" w:cs="Times New Roman"/>
          <w:b/>
          <w:sz w:val="28"/>
          <w:szCs w:val="28"/>
        </w:rPr>
        <w:t>:</w:t>
      </w:r>
    </w:p>
    <w:p w14:paraId="33CC0254" w14:textId="5EF12B58" w:rsidR="003A302C" w:rsidRPr="00432A51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A51">
        <w:rPr>
          <w:rFonts w:ascii="Times New Roman" w:hAnsi="Times New Roman" w:cs="Times New Roman"/>
          <w:sz w:val="28"/>
          <w:szCs w:val="28"/>
        </w:rPr>
        <w:t xml:space="preserve">а) средства, полученные от спонсоров, составили </w:t>
      </w:r>
      <w:r w:rsidR="00B96464" w:rsidRPr="00432A51">
        <w:rPr>
          <w:rFonts w:ascii="Times New Roman" w:hAnsi="Times New Roman" w:cs="Times New Roman"/>
          <w:sz w:val="28"/>
          <w:szCs w:val="28"/>
        </w:rPr>
        <w:t>–</w:t>
      </w:r>
      <w:r w:rsidRPr="00432A51">
        <w:rPr>
          <w:rFonts w:ascii="Times New Roman" w:hAnsi="Times New Roman" w:cs="Times New Roman"/>
          <w:sz w:val="28"/>
          <w:szCs w:val="28"/>
        </w:rPr>
        <w:t xml:space="preserve"> </w:t>
      </w:r>
      <w:r w:rsidR="006F08C1">
        <w:rPr>
          <w:rFonts w:ascii="Times New Roman" w:hAnsi="Times New Roman" w:cs="Times New Roman"/>
          <w:sz w:val="28"/>
          <w:szCs w:val="28"/>
        </w:rPr>
        <w:t>633 760,30</w:t>
      </w:r>
      <w:r w:rsidRPr="00432A51">
        <w:rPr>
          <w:rFonts w:ascii="Times New Roman" w:hAnsi="Times New Roman" w:cs="Times New Roman"/>
          <w:sz w:val="28"/>
          <w:szCs w:val="28"/>
        </w:rPr>
        <w:t xml:space="preserve"> руб.        </w:t>
      </w:r>
    </w:p>
    <w:p w14:paraId="34821FB7" w14:textId="5F33C5F8" w:rsidR="003A302C" w:rsidRPr="00432A51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A51">
        <w:rPr>
          <w:rFonts w:ascii="Times New Roman" w:hAnsi="Times New Roman" w:cs="Times New Roman"/>
          <w:sz w:val="28"/>
          <w:szCs w:val="28"/>
        </w:rPr>
        <w:t xml:space="preserve"> (ООО «Газпром трансгаз Ухта»</w:t>
      </w:r>
      <w:r w:rsidR="006F08C1">
        <w:rPr>
          <w:rFonts w:ascii="Times New Roman" w:hAnsi="Times New Roman" w:cs="Times New Roman"/>
          <w:sz w:val="28"/>
          <w:szCs w:val="28"/>
        </w:rPr>
        <w:t xml:space="preserve"> 200 000,00руб.</w:t>
      </w:r>
      <w:r w:rsidRPr="00432A51">
        <w:rPr>
          <w:rFonts w:ascii="Times New Roman" w:hAnsi="Times New Roman" w:cs="Times New Roman"/>
          <w:sz w:val="28"/>
          <w:szCs w:val="28"/>
        </w:rPr>
        <w:t>, ЧУ ПО «Универсал Плюс»</w:t>
      </w:r>
      <w:r w:rsidR="006F08C1">
        <w:rPr>
          <w:rFonts w:ascii="Times New Roman" w:hAnsi="Times New Roman" w:cs="Times New Roman"/>
          <w:sz w:val="28"/>
          <w:szCs w:val="28"/>
        </w:rPr>
        <w:t xml:space="preserve"> 59 000,00руб.</w:t>
      </w:r>
      <w:r w:rsidR="00D14922" w:rsidRPr="00432A51">
        <w:rPr>
          <w:rFonts w:ascii="Times New Roman" w:hAnsi="Times New Roman" w:cs="Times New Roman"/>
          <w:sz w:val="28"/>
          <w:szCs w:val="28"/>
        </w:rPr>
        <w:t>,</w:t>
      </w:r>
      <w:r w:rsidR="006F08C1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="006F08C1">
        <w:rPr>
          <w:rFonts w:ascii="Times New Roman" w:hAnsi="Times New Roman" w:cs="Times New Roman"/>
          <w:sz w:val="28"/>
          <w:szCs w:val="28"/>
        </w:rPr>
        <w:t>Рупасова</w:t>
      </w:r>
      <w:proofErr w:type="spellEnd"/>
      <w:r w:rsidR="006F08C1">
        <w:rPr>
          <w:rFonts w:ascii="Times New Roman" w:hAnsi="Times New Roman" w:cs="Times New Roman"/>
          <w:sz w:val="28"/>
          <w:szCs w:val="28"/>
        </w:rPr>
        <w:t xml:space="preserve"> С.В. 10 000,00руб.</w:t>
      </w:r>
      <w:r w:rsidR="00432A51" w:rsidRPr="00432A51">
        <w:rPr>
          <w:rFonts w:ascii="Times New Roman" w:hAnsi="Times New Roman" w:cs="Times New Roman"/>
          <w:sz w:val="28"/>
          <w:szCs w:val="28"/>
        </w:rPr>
        <w:t>,</w:t>
      </w:r>
      <w:r w:rsidR="00E25D5A" w:rsidRPr="00432A51">
        <w:rPr>
          <w:rFonts w:ascii="Times New Roman" w:hAnsi="Times New Roman" w:cs="Times New Roman"/>
          <w:sz w:val="28"/>
          <w:szCs w:val="28"/>
        </w:rPr>
        <w:t xml:space="preserve"> </w:t>
      </w:r>
      <w:r w:rsidR="006F08C1">
        <w:rPr>
          <w:rFonts w:ascii="Times New Roman" w:hAnsi="Times New Roman" w:cs="Times New Roman"/>
          <w:sz w:val="28"/>
          <w:szCs w:val="28"/>
        </w:rPr>
        <w:t>САУ Лесное хозяйство ВО «</w:t>
      </w:r>
      <w:proofErr w:type="spellStart"/>
      <w:r w:rsidR="006F08C1">
        <w:rPr>
          <w:rFonts w:ascii="Times New Roman" w:hAnsi="Times New Roman" w:cs="Times New Roman"/>
          <w:sz w:val="28"/>
          <w:szCs w:val="28"/>
        </w:rPr>
        <w:t>Вологдалесхоз</w:t>
      </w:r>
      <w:proofErr w:type="spellEnd"/>
      <w:r w:rsidR="006F08C1">
        <w:rPr>
          <w:rFonts w:ascii="Times New Roman" w:hAnsi="Times New Roman" w:cs="Times New Roman"/>
          <w:sz w:val="28"/>
          <w:szCs w:val="28"/>
        </w:rPr>
        <w:t xml:space="preserve">» 111 932,30 руб., благотворительный фонд «Илим-Гарант» 251 828,00 руб., </w:t>
      </w:r>
      <w:r w:rsidR="00E25D5A" w:rsidRPr="00432A51">
        <w:rPr>
          <w:rFonts w:ascii="Times New Roman" w:hAnsi="Times New Roman" w:cs="Times New Roman"/>
          <w:sz w:val="28"/>
          <w:szCs w:val="28"/>
        </w:rPr>
        <w:t>физические лица</w:t>
      </w:r>
      <w:r w:rsidR="006F08C1">
        <w:rPr>
          <w:rFonts w:ascii="Times New Roman" w:hAnsi="Times New Roman" w:cs="Times New Roman"/>
          <w:sz w:val="28"/>
          <w:szCs w:val="28"/>
        </w:rPr>
        <w:t xml:space="preserve"> 1 000,00 руб.</w:t>
      </w:r>
      <w:r w:rsidRPr="00432A51">
        <w:rPr>
          <w:rFonts w:ascii="Times New Roman" w:hAnsi="Times New Roman" w:cs="Times New Roman"/>
          <w:sz w:val="28"/>
          <w:szCs w:val="28"/>
        </w:rPr>
        <w:t>).</w:t>
      </w:r>
    </w:p>
    <w:p w14:paraId="7F078917" w14:textId="26B00F7D" w:rsidR="003A302C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б) </w:t>
      </w:r>
      <w:r w:rsidR="006F08C1">
        <w:rPr>
          <w:rFonts w:ascii="Times New Roman" w:hAnsi="Times New Roman" w:cs="Times New Roman"/>
          <w:sz w:val="28"/>
          <w:szCs w:val="28"/>
        </w:rPr>
        <w:t xml:space="preserve">перечислен налог на прибыль организаций </w:t>
      </w:r>
      <w:r w:rsidR="006F08C1" w:rsidRPr="00767AF9">
        <w:rPr>
          <w:rFonts w:ascii="Times New Roman" w:hAnsi="Times New Roman" w:cs="Times New Roman"/>
          <w:sz w:val="28"/>
          <w:szCs w:val="28"/>
        </w:rPr>
        <w:t>–</w:t>
      </w:r>
      <w:r w:rsidRPr="00432A51">
        <w:rPr>
          <w:rFonts w:ascii="Times New Roman" w:hAnsi="Times New Roman" w:cs="Times New Roman"/>
          <w:sz w:val="28"/>
          <w:szCs w:val="28"/>
        </w:rPr>
        <w:t xml:space="preserve"> </w:t>
      </w:r>
      <w:r w:rsidR="006F08C1" w:rsidRPr="00013621">
        <w:rPr>
          <w:rFonts w:ascii="Times New Roman" w:hAnsi="Times New Roman" w:cs="Times New Roman"/>
          <w:color w:val="FF0000"/>
          <w:sz w:val="28"/>
          <w:szCs w:val="28"/>
        </w:rPr>
        <w:t>-160,00</w:t>
      </w:r>
      <w:r w:rsidRPr="000136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A51">
        <w:rPr>
          <w:rFonts w:ascii="Times New Roman" w:hAnsi="Times New Roman" w:cs="Times New Roman"/>
          <w:sz w:val="28"/>
          <w:szCs w:val="28"/>
        </w:rPr>
        <w:t>руб</w:t>
      </w:r>
      <w:r w:rsidRPr="00767AF9">
        <w:rPr>
          <w:rFonts w:ascii="Times New Roman" w:hAnsi="Times New Roman" w:cs="Times New Roman"/>
          <w:sz w:val="28"/>
          <w:szCs w:val="28"/>
        </w:rPr>
        <w:t>.</w:t>
      </w:r>
      <w:r w:rsidR="00D13145">
        <w:rPr>
          <w:rFonts w:ascii="Times New Roman" w:hAnsi="Times New Roman" w:cs="Times New Roman"/>
          <w:sz w:val="28"/>
          <w:szCs w:val="28"/>
        </w:rPr>
        <w:t>;</w:t>
      </w:r>
    </w:p>
    <w:p w14:paraId="2BFF8B35" w14:textId="77777777" w:rsidR="00346454" w:rsidRPr="00767AF9" w:rsidRDefault="00346454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2340D9" w14:textId="44785CB1" w:rsidR="003A302C" w:rsidRPr="00767AF9" w:rsidRDefault="00D13145" w:rsidP="00EF6F9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3A302C" w:rsidRPr="00767AF9">
        <w:rPr>
          <w:rFonts w:ascii="Times New Roman" w:hAnsi="Times New Roman" w:cs="Times New Roman"/>
          <w:iCs/>
          <w:sz w:val="28"/>
          <w:szCs w:val="28"/>
        </w:rPr>
        <w:t>убсидии на выполнение муниципального задания</w:t>
      </w:r>
    </w:p>
    <w:p w14:paraId="667BAAA8" w14:textId="6E07AECF" w:rsidR="003A302C" w:rsidRPr="00767AF9" w:rsidRDefault="004F44E0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4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202</w:t>
      </w:r>
      <w:r w:rsidR="00C14614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4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году</w:t>
      </w:r>
      <w:r w:rsidRPr="004F44E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на выполнение государственного задания выделено</w:t>
      </w:r>
      <w:r>
        <w:rPr>
          <w:rFonts w:eastAsia="+mn-ea"/>
          <w:color w:val="000000"/>
          <w:kern w:val="24"/>
          <w:sz w:val="40"/>
          <w:szCs w:val="40"/>
        </w:rPr>
        <w:t xml:space="preserve"> </w:t>
      </w:r>
      <w:r w:rsidR="00346454">
        <w:rPr>
          <w:rFonts w:eastAsia="+mn-ea"/>
          <w:color w:val="000000"/>
          <w:kern w:val="24"/>
          <w:sz w:val="40"/>
          <w:szCs w:val="40"/>
        </w:rPr>
        <w:t xml:space="preserve">                          </w:t>
      </w:r>
      <w:r w:rsidR="00DD3BD5">
        <w:rPr>
          <w:rFonts w:ascii="Times New Roman" w:hAnsi="Times New Roman" w:cs="Times New Roman"/>
          <w:sz w:val="28"/>
          <w:szCs w:val="28"/>
        </w:rPr>
        <w:t>2</w:t>
      </w:r>
      <w:r w:rsidR="00162996">
        <w:rPr>
          <w:rFonts w:ascii="Times New Roman" w:hAnsi="Times New Roman" w:cs="Times New Roman"/>
          <w:sz w:val="28"/>
          <w:szCs w:val="28"/>
        </w:rPr>
        <w:t>97 944 171,45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руб.  </w:t>
      </w:r>
      <w:r w:rsidR="00662217" w:rsidRPr="00767AF9">
        <w:rPr>
          <w:rFonts w:ascii="Times New Roman" w:hAnsi="Times New Roman" w:cs="Times New Roman"/>
          <w:sz w:val="28"/>
          <w:szCs w:val="28"/>
        </w:rPr>
        <w:t>Расходы</w:t>
      </w:r>
      <w:r w:rsidR="00D1139D"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="00662217"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DD3BD5">
        <w:rPr>
          <w:rFonts w:ascii="Times New Roman" w:hAnsi="Times New Roman" w:cs="Times New Roman"/>
          <w:sz w:val="28"/>
          <w:szCs w:val="28"/>
        </w:rPr>
        <w:t>2</w:t>
      </w:r>
      <w:r w:rsidR="00162996">
        <w:rPr>
          <w:rFonts w:ascii="Times New Roman" w:hAnsi="Times New Roman" w:cs="Times New Roman"/>
          <w:sz w:val="28"/>
          <w:szCs w:val="28"/>
        </w:rPr>
        <w:t>91 753 537,52</w:t>
      </w:r>
      <w:r w:rsidR="00662217" w:rsidRPr="00767AF9">
        <w:rPr>
          <w:rFonts w:ascii="Times New Roman" w:hAnsi="Times New Roman" w:cs="Times New Roman"/>
          <w:sz w:val="28"/>
          <w:szCs w:val="28"/>
        </w:rPr>
        <w:t xml:space="preserve"> руб. 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D8E42" w14:textId="572E139B" w:rsidR="00157C18" w:rsidRPr="00157C18" w:rsidRDefault="00157C18" w:rsidP="00EF6F99">
      <w:pPr>
        <w:pStyle w:val="af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</w:t>
      </w:r>
      <w:r w:rsidRPr="00157C18">
        <w:rPr>
          <w:rFonts w:eastAsia="+mn-ea"/>
          <w:color w:val="000000"/>
          <w:kern w:val="24"/>
          <w:sz w:val="28"/>
          <w:szCs w:val="28"/>
        </w:rPr>
        <w:t>На конец отчетного периода исполнение плана финансово-хозяйственной деятельности в части субсидий на выполнение государственного задания</w:t>
      </w:r>
      <w:r w:rsidR="00162996">
        <w:rPr>
          <w:rFonts w:eastAsia="+mn-ea"/>
          <w:color w:val="000000"/>
          <w:kern w:val="24"/>
          <w:sz w:val="28"/>
          <w:szCs w:val="28"/>
        </w:rPr>
        <w:t xml:space="preserve"> по доходам</w:t>
      </w:r>
      <w:r w:rsidRPr="00157C18">
        <w:rPr>
          <w:rFonts w:eastAsia="+mn-ea"/>
          <w:color w:val="000000"/>
          <w:kern w:val="24"/>
          <w:sz w:val="28"/>
          <w:szCs w:val="28"/>
        </w:rPr>
        <w:t xml:space="preserve"> составило 100% от выделенных субсидий на год</w:t>
      </w:r>
      <w:r w:rsidR="00FF11C5">
        <w:rPr>
          <w:rFonts w:eastAsia="+mn-ea"/>
          <w:color w:val="000000"/>
          <w:kern w:val="24"/>
          <w:sz w:val="28"/>
          <w:szCs w:val="28"/>
        </w:rPr>
        <w:t>.</w:t>
      </w:r>
    </w:p>
    <w:p w14:paraId="3B5F4C6D" w14:textId="1D40252C" w:rsidR="003A302C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040809"/>
      <w:r w:rsidRPr="00767AF9">
        <w:rPr>
          <w:rFonts w:ascii="Times New Roman" w:hAnsi="Times New Roman" w:cs="Times New Roman"/>
          <w:sz w:val="28"/>
          <w:szCs w:val="28"/>
        </w:rPr>
        <w:lastRenderedPageBreak/>
        <w:t xml:space="preserve">Остаток средств на лицевых счетах составляет </w:t>
      </w:r>
      <w:r w:rsidR="00162996">
        <w:rPr>
          <w:rFonts w:ascii="Times New Roman" w:hAnsi="Times New Roman" w:cs="Times New Roman"/>
          <w:sz w:val="28"/>
          <w:szCs w:val="28"/>
        </w:rPr>
        <w:t>7 879 537,41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D13145">
        <w:rPr>
          <w:rFonts w:ascii="Times New Roman" w:hAnsi="Times New Roman" w:cs="Times New Roman"/>
          <w:sz w:val="28"/>
          <w:szCs w:val="28"/>
        </w:rPr>
        <w:t>;</w:t>
      </w:r>
    </w:p>
    <w:bookmarkEnd w:id="4"/>
    <w:p w14:paraId="4D205889" w14:textId="77777777" w:rsidR="00346454" w:rsidRDefault="00346454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FF3635" w14:textId="35371EA5" w:rsidR="00010E0D" w:rsidRDefault="00D13145" w:rsidP="00EF6F9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010E0D" w:rsidRPr="00767AF9">
        <w:rPr>
          <w:rFonts w:ascii="Times New Roman" w:hAnsi="Times New Roman" w:cs="Times New Roman"/>
          <w:iCs/>
          <w:sz w:val="28"/>
          <w:szCs w:val="28"/>
        </w:rPr>
        <w:t>убсиди</w:t>
      </w:r>
      <w:r w:rsidR="00346454">
        <w:rPr>
          <w:rFonts w:ascii="Times New Roman" w:hAnsi="Times New Roman" w:cs="Times New Roman"/>
          <w:iCs/>
          <w:sz w:val="28"/>
          <w:szCs w:val="28"/>
        </w:rPr>
        <w:t>и</w:t>
      </w:r>
      <w:r w:rsidR="00010E0D" w:rsidRPr="00767AF9">
        <w:rPr>
          <w:rFonts w:ascii="Times New Roman" w:hAnsi="Times New Roman" w:cs="Times New Roman"/>
          <w:iCs/>
          <w:sz w:val="28"/>
          <w:szCs w:val="28"/>
        </w:rPr>
        <w:t xml:space="preserve"> на иные цели</w:t>
      </w:r>
    </w:p>
    <w:p w14:paraId="75551551" w14:textId="2329340B" w:rsidR="00010E0D" w:rsidRDefault="00A91A93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A9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На иные цели доведены субсидии в сумме</w:t>
      </w:r>
      <w:r>
        <w:rPr>
          <w:rFonts w:eastAsia="+mn-ea"/>
          <w:color w:val="000000"/>
          <w:kern w:val="24"/>
          <w:sz w:val="40"/>
          <w:szCs w:val="40"/>
        </w:rPr>
        <w:t xml:space="preserve"> </w:t>
      </w:r>
      <w:r w:rsidR="00202A37">
        <w:rPr>
          <w:rFonts w:ascii="Times New Roman" w:hAnsi="Times New Roman" w:cs="Times New Roman"/>
          <w:sz w:val="28"/>
          <w:szCs w:val="28"/>
        </w:rPr>
        <w:t>83 466 913,68</w:t>
      </w:r>
      <w:r w:rsidR="00010E0D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2B2BA2">
        <w:rPr>
          <w:rFonts w:ascii="Times New Roman" w:hAnsi="Times New Roman" w:cs="Times New Roman"/>
          <w:sz w:val="28"/>
          <w:szCs w:val="28"/>
        </w:rPr>
        <w:t xml:space="preserve">  </w:t>
      </w:r>
      <w:r w:rsidR="002B2BA2" w:rsidRPr="00767AF9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D1139D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202A37">
        <w:rPr>
          <w:rFonts w:ascii="Times New Roman" w:hAnsi="Times New Roman" w:cs="Times New Roman"/>
          <w:sz w:val="28"/>
          <w:szCs w:val="28"/>
        </w:rPr>
        <w:t>83 466 913,68</w:t>
      </w:r>
      <w:r w:rsidR="002B2BA2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DC8DFC6" w14:textId="07C6B0C3" w:rsidR="00202A37" w:rsidRDefault="00202A37" w:rsidP="00202A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Остаток средств на лицевых счетах составляет </w:t>
      </w:r>
      <w:r>
        <w:rPr>
          <w:rFonts w:ascii="Times New Roman" w:hAnsi="Times New Roman" w:cs="Times New Roman"/>
          <w:sz w:val="28"/>
          <w:szCs w:val="28"/>
        </w:rPr>
        <w:t>243 801,34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866A24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CE4E9A">
        <w:rPr>
          <w:rFonts w:ascii="Times New Roman" w:hAnsi="Times New Roman" w:cs="Times New Roman"/>
          <w:sz w:val="28"/>
          <w:szCs w:val="28"/>
        </w:rPr>
        <w:t xml:space="preserve"> средства подлежат возврату</w:t>
      </w:r>
      <w:r w:rsidR="00866A24">
        <w:rPr>
          <w:rFonts w:ascii="Times New Roman" w:hAnsi="Times New Roman" w:cs="Times New Roman"/>
          <w:sz w:val="28"/>
          <w:szCs w:val="28"/>
        </w:rPr>
        <w:t xml:space="preserve"> в бюджет округа от бюджетных учреждений в 2025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BF453A" w14:textId="60CEF8C0" w:rsidR="00157C18" w:rsidRDefault="00157C18" w:rsidP="00EF6F99">
      <w:pPr>
        <w:pStyle w:val="af3"/>
        <w:spacing w:before="0" w:beforeAutospacing="0" w:after="0" w:afterAutospacing="0" w:line="276" w:lineRule="auto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     </w:t>
      </w:r>
      <w:r w:rsidRPr="00157C18">
        <w:rPr>
          <w:rFonts w:eastAsia="+mn-ea"/>
          <w:color w:val="000000"/>
          <w:kern w:val="24"/>
          <w:sz w:val="28"/>
          <w:szCs w:val="28"/>
        </w:rPr>
        <w:t xml:space="preserve">На конец отчетного периода исполнение плана финансово-хозяйственной деятельности в части субсидий на </w:t>
      </w:r>
      <w:r>
        <w:rPr>
          <w:rFonts w:eastAsia="+mn-ea"/>
          <w:color w:val="000000"/>
          <w:kern w:val="24"/>
          <w:sz w:val="28"/>
          <w:szCs w:val="28"/>
        </w:rPr>
        <w:t>иные цели</w:t>
      </w:r>
      <w:r w:rsidR="00866A24">
        <w:rPr>
          <w:rFonts w:eastAsia="+mn-ea"/>
          <w:color w:val="000000"/>
          <w:kern w:val="24"/>
          <w:sz w:val="28"/>
          <w:szCs w:val="28"/>
        </w:rPr>
        <w:t xml:space="preserve"> по доходам</w:t>
      </w:r>
      <w:r w:rsidRPr="00157C18">
        <w:rPr>
          <w:rFonts w:eastAsia="+mn-ea"/>
          <w:color w:val="000000"/>
          <w:kern w:val="24"/>
          <w:sz w:val="28"/>
          <w:szCs w:val="28"/>
        </w:rPr>
        <w:t xml:space="preserve"> составило 100% от выделенных субсидий </w:t>
      </w:r>
      <w:r w:rsidR="007400A2">
        <w:rPr>
          <w:rFonts w:eastAsia="+mn-ea"/>
          <w:color w:val="000000"/>
          <w:kern w:val="24"/>
          <w:sz w:val="28"/>
          <w:szCs w:val="28"/>
        </w:rPr>
        <w:t xml:space="preserve">на </w:t>
      </w:r>
      <w:r w:rsidRPr="00157C18">
        <w:rPr>
          <w:rFonts w:eastAsia="+mn-ea"/>
          <w:color w:val="000000"/>
          <w:kern w:val="24"/>
          <w:sz w:val="28"/>
          <w:szCs w:val="28"/>
        </w:rPr>
        <w:t>год</w:t>
      </w:r>
      <w:r w:rsidR="00866A24">
        <w:rPr>
          <w:rFonts w:eastAsia="+mn-ea"/>
          <w:color w:val="000000"/>
          <w:kern w:val="24"/>
          <w:sz w:val="28"/>
          <w:szCs w:val="28"/>
        </w:rPr>
        <w:t>.</w:t>
      </w:r>
    </w:p>
    <w:p w14:paraId="1A7561EA" w14:textId="2161082D" w:rsidR="00866A24" w:rsidRPr="00157C18" w:rsidRDefault="00866A24" w:rsidP="00EF6F99">
      <w:pPr>
        <w:pStyle w:val="af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Основную долю затрат по субсидии на иные цели составляют расходы </w:t>
      </w:r>
      <w:r w:rsidR="00FD50C5">
        <w:rPr>
          <w:sz w:val="28"/>
          <w:szCs w:val="28"/>
        </w:rPr>
        <w:t xml:space="preserve">на проведение </w:t>
      </w:r>
      <w:r>
        <w:rPr>
          <w:sz w:val="28"/>
          <w:szCs w:val="28"/>
        </w:rPr>
        <w:t>капитальны</w:t>
      </w:r>
      <w:r w:rsidR="00FD50C5">
        <w:rPr>
          <w:sz w:val="28"/>
          <w:szCs w:val="28"/>
        </w:rPr>
        <w:t>х</w:t>
      </w:r>
      <w:r>
        <w:rPr>
          <w:sz w:val="28"/>
          <w:szCs w:val="28"/>
        </w:rPr>
        <w:t xml:space="preserve"> ремонт</w:t>
      </w:r>
      <w:r w:rsidR="00FD50C5">
        <w:rPr>
          <w:sz w:val="28"/>
          <w:szCs w:val="28"/>
        </w:rPr>
        <w:t>ов</w:t>
      </w:r>
      <w:r>
        <w:rPr>
          <w:sz w:val="28"/>
          <w:szCs w:val="28"/>
        </w:rPr>
        <w:t xml:space="preserve"> зданий </w:t>
      </w:r>
      <w:proofErr w:type="spellStart"/>
      <w:r>
        <w:rPr>
          <w:sz w:val="28"/>
          <w:szCs w:val="28"/>
        </w:rPr>
        <w:t>Нюксенской</w:t>
      </w:r>
      <w:proofErr w:type="spellEnd"/>
      <w:r>
        <w:rPr>
          <w:sz w:val="28"/>
          <w:szCs w:val="28"/>
        </w:rPr>
        <w:t xml:space="preserve"> средней школы и </w:t>
      </w:r>
      <w:proofErr w:type="spellStart"/>
      <w:r>
        <w:rPr>
          <w:sz w:val="28"/>
          <w:szCs w:val="28"/>
        </w:rPr>
        <w:t>Левашской</w:t>
      </w:r>
      <w:proofErr w:type="spellEnd"/>
      <w:r>
        <w:rPr>
          <w:sz w:val="28"/>
          <w:szCs w:val="28"/>
        </w:rPr>
        <w:t xml:space="preserve"> основной школы.</w:t>
      </w:r>
    </w:p>
    <w:p w14:paraId="4CB9DBC4" w14:textId="77777777" w:rsidR="00397575" w:rsidRDefault="00397575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Вложены средства в организацию горячего питания и приобретение продуктов для учащихся 1-4 классов. Также приобретены цифровое оборудование различного назначения, бытовая техника, мебель. </w:t>
      </w:r>
    </w:p>
    <w:p w14:paraId="1130C353" w14:textId="6EE38774" w:rsidR="00397575" w:rsidRPr="00767AF9" w:rsidRDefault="007400A2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губернаторской программы</w:t>
      </w:r>
      <w:r w:rsidR="00397575">
        <w:rPr>
          <w:rFonts w:ascii="Times New Roman" w:hAnsi="Times New Roman" w:cs="Times New Roman"/>
          <w:sz w:val="28"/>
          <w:szCs w:val="28"/>
        </w:rPr>
        <w:t xml:space="preserve"> «Музеи Вологодчины»</w:t>
      </w:r>
      <w:r w:rsidRPr="00740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 школьный </w:t>
      </w:r>
      <w:r w:rsidR="00FD50C5">
        <w:rPr>
          <w:rFonts w:ascii="Times New Roman" w:hAnsi="Times New Roman" w:cs="Times New Roman"/>
          <w:sz w:val="28"/>
          <w:szCs w:val="28"/>
        </w:rPr>
        <w:t>музей на</w:t>
      </w:r>
      <w:r w:rsidR="00397575">
        <w:rPr>
          <w:rFonts w:ascii="Times New Roman" w:hAnsi="Times New Roman" w:cs="Times New Roman"/>
          <w:sz w:val="28"/>
          <w:szCs w:val="28"/>
        </w:rPr>
        <w:t xml:space="preserve"> базе БОУ «</w:t>
      </w:r>
      <w:proofErr w:type="spellStart"/>
      <w:r w:rsidR="00397575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397575">
        <w:rPr>
          <w:rFonts w:ascii="Times New Roman" w:hAnsi="Times New Roman" w:cs="Times New Roman"/>
          <w:sz w:val="28"/>
          <w:szCs w:val="28"/>
        </w:rPr>
        <w:t xml:space="preserve"> СОШ», приобретены витрины, стенды, </w:t>
      </w:r>
      <w:proofErr w:type="spellStart"/>
      <w:r w:rsidR="00397575">
        <w:rPr>
          <w:rFonts w:ascii="Times New Roman" w:hAnsi="Times New Roman" w:cs="Times New Roman"/>
          <w:sz w:val="28"/>
          <w:szCs w:val="28"/>
        </w:rPr>
        <w:t>демосистемы</w:t>
      </w:r>
      <w:proofErr w:type="spellEnd"/>
      <w:r w:rsidR="00397575">
        <w:rPr>
          <w:rFonts w:ascii="Times New Roman" w:hAnsi="Times New Roman" w:cs="Times New Roman"/>
          <w:sz w:val="28"/>
          <w:szCs w:val="28"/>
        </w:rPr>
        <w:t>, интерактивный стол, телевизор, светодиодные светильники.</w:t>
      </w:r>
    </w:p>
    <w:p w14:paraId="16C207D1" w14:textId="77777777" w:rsidR="00397575" w:rsidRDefault="00397575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Проведены </w:t>
      </w:r>
      <w:r>
        <w:rPr>
          <w:rFonts w:ascii="Times New Roman" w:hAnsi="Times New Roman" w:cs="Times New Roman"/>
          <w:sz w:val="28"/>
          <w:szCs w:val="28"/>
        </w:rPr>
        <w:t>работы:</w:t>
      </w:r>
    </w:p>
    <w:p w14:paraId="2CB2AD66" w14:textId="77777777" w:rsidR="00397575" w:rsidRPr="00767AF9" w:rsidRDefault="00397575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 ремонту систем электроосвещения, отопления и канализации в зданиях, ремонт котельной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DB2FF0A" w14:textId="77777777" w:rsidR="00397575" w:rsidRPr="00767AF9" w:rsidRDefault="00397575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б) планово-предупредительны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7AF9">
        <w:rPr>
          <w:rFonts w:ascii="Times New Roman" w:hAnsi="Times New Roman" w:cs="Times New Roman"/>
          <w:sz w:val="28"/>
          <w:szCs w:val="28"/>
        </w:rPr>
        <w:t xml:space="preserve"> АПС и СО</w:t>
      </w:r>
      <w:r>
        <w:rPr>
          <w:rFonts w:ascii="Times New Roman" w:hAnsi="Times New Roman" w:cs="Times New Roman"/>
          <w:sz w:val="28"/>
          <w:szCs w:val="28"/>
        </w:rPr>
        <w:t>, систем видеонаблюдения</w:t>
      </w:r>
      <w:r w:rsidRPr="00767AF9">
        <w:rPr>
          <w:rFonts w:ascii="Times New Roman" w:hAnsi="Times New Roman" w:cs="Times New Roman"/>
          <w:sz w:val="28"/>
          <w:szCs w:val="28"/>
        </w:rPr>
        <w:t>;</w:t>
      </w:r>
    </w:p>
    <w:p w14:paraId="36EF0C6F" w14:textId="5DDE9D57" w:rsidR="00397575" w:rsidRPr="00767AF9" w:rsidRDefault="00397575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по ремонту кровли зданий, монтажу системы снегозадержания</w:t>
      </w:r>
      <w:r w:rsidRPr="00767AF9">
        <w:rPr>
          <w:rFonts w:ascii="Times New Roman" w:hAnsi="Times New Roman" w:cs="Times New Roman"/>
          <w:sz w:val="28"/>
          <w:szCs w:val="28"/>
        </w:rPr>
        <w:t>;</w:t>
      </w:r>
    </w:p>
    <w:p w14:paraId="0BBCC416" w14:textId="77777777" w:rsidR="00397575" w:rsidRDefault="00397575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обустроены входные группы и проведено расширение дверных проемов для беспрепятственного доступа инвалидов</w:t>
      </w:r>
      <w:r w:rsidRPr="00767AF9">
        <w:rPr>
          <w:rFonts w:ascii="Times New Roman" w:hAnsi="Times New Roman" w:cs="Times New Roman"/>
          <w:sz w:val="28"/>
          <w:szCs w:val="28"/>
        </w:rPr>
        <w:t>;</w:t>
      </w:r>
    </w:p>
    <w:p w14:paraId="63BB3796" w14:textId="77777777" w:rsidR="00397575" w:rsidRDefault="00397575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замена оконных блоков;</w:t>
      </w:r>
    </w:p>
    <w:p w14:paraId="20506D28" w14:textId="77777777" w:rsidR="00397575" w:rsidRPr="00767AF9" w:rsidRDefault="00397575" w:rsidP="00397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работы по монтажу наружного освещения территорий образовательных учреждений.</w:t>
      </w:r>
    </w:p>
    <w:p w14:paraId="6A005D64" w14:textId="77777777" w:rsidR="00A27764" w:rsidRPr="00767AF9" w:rsidRDefault="00A27764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D1DC24" w14:textId="43F72B97" w:rsidR="00B5548F" w:rsidRPr="00767AF9" w:rsidRDefault="003A302C" w:rsidP="00EF6F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7861452"/>
      <w:r w:rsidRPr="00767AF9">
        <w:rPr>
          <w:rFonts w:ascii="Times New Roman" w:hAnsi="Times New Roman" w:cs="Times New Roman"/>
          <w:sz w:val="28"/>
          <w:szCs w:val="28"/>
        </w:rPr>
        <w:t>Пояснения прочих отклонений по форме 0503737 "Отчет об исполнении учреждением плана его финансово-хозяйственной деятельности"</w:t>
      </w:r>
    </w:p>
    <w:tbl>
      <w:tblPr>
        <w:tblStyle w:val="ab"/>
        <w:tblW w:w="9526" w:type="dxa"/>
        <w:tblLayout w:type="fixed"/>
        <w:tblLook w:val="04A0" w:firstRow="1" w:lastRow="0" w:firstColumn="1" w:lastColumn="0" w:noHBand="0" w:noVBand="1"/>
      </w:tblPr>
      <w:tblGrid>
        <w:gridCol w:w="6799"/>
        <w:gridCol w:w="2727"/>
      </w:tblGrid>
      <w:tr w:rsidR="003A302C" w:rsidRPr="00767AF9" w14:paraId="68E3D2DA" w14:textId="77777777" w:rsidTr="00B5548F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D771" w14:textId="77777777" w:rsidR="003A302C" w:rsidRPr="00B5548F" w:rsidRDefault="003A302C" w:rsidP="00CC23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48F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E444" w14:textId="77777777" w:rsidR="003A302C" w:rsidRPr="00B5548F" w:rsidRDefault="003A302C" w:rsidP="00CC23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48F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3A302C" w:rsidRPr="00767AF9" w14:paraId="568D4CAF" w14:textId="77777777" w:rsidTr="00B5548F">
        <w:trPr>
          <w:trHeight w:val="126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059" w14:textId="77777777" w:rsidR="003A302C" w:rsidRPr="00BF4912" w:rsidRDefault="003A302C" w:rsidP="00B5548F">
            <w:pPr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Гр.7 ф.737_2,4,5 по стр. 010 «Доходы -всего» должна иметь данные, на основании аналитических данных по видам доходов и расходам, поступивших (произведенным) в отчетном периоде в(из) кассу(ы) учреждения, и отраженных по счету 020134000 "Касса"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010" w14:textId="28209389" w:rsidR="003A302C" w:rsidRPr="00BF4912" w:rsidRDefault="003A302C" w:rsidP="00A27764">
            <w:pPr>
              <w:jc w:val="both"/>
              <w:rPr>
                <w:rFonts w:ascii="Times New Roman" w:hAnsi="Times New Roman" w:cs="Times New Roman"/>
              </w:rPr>
            </w:pPr>
            <w:r w:rsidRPr="00BF4912">
              <w:rPr>
                <w:rFonts w:ascii="Times New Roman" w:hAnsi="Times New Roman" w:cs="Times New Roman"/>
              </w:rPr>
              <w:t>Наличны</w:t>
            </w:r>
            <w:r w:rsidR="008A610E" w:rsidRPr="00BF4912">
              <w:rPr>
                <w:rFonts w:ascii="Times New Roman" w:hAnsi="Times New Roman" w:cs="Times New Roman"/>
              </w:rPr>
              <w:t xml:space="preserve">й </w:t>
            </w:r>
            <w:r w:rsidRPr="00BF4912">
              <w:rPr>
                <w:rFonts w:ascii="Times New Roman" w:hAnsi="Times New Roman" w:cs="Times New Roman"/>
              </w:rPr>
              <w:t>денежный оборот в учреждениях – отсутствует.</w:t>
            </w:r>
          </w:p>
        </w:tc>
      </w:tr>
      <w:tr w:rsidR="00CF01C1" w:rsidRPr="00767AF9" w14:paraId="4AE3073F" w14:textId="77777777" w:rsidTr="00B5548F">
        <w:trPr>
          <w:trHeight w:val="126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7EA" w14:textId="532C7904" w:rsidR="00CF01C1" w:rsidRPr="00BF4912" w:rsidRDefault="004573E0" w:rsidP="00B55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8F8F8"/>
              </w:rPr>
              <w:lastRenderedPageBreak/>
              <w:t>С</w:t>
            </w:r>
            <w:r w:rsidRPr="00716833"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>умма утвержденных плановых назначений ф.737_5 гр.4 "Утверждено плановых назначений" код аналитики 150 не соответствует сумме гр.4 (или гр.5) ф.127 по ВР 612, 622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5FF" w14:textId="693E89EA" w:rsidR="00CF01C1" w:rsidRPr="00BF4912" w:rsidRDefault="004573E0" w:rsidP="00A277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116,81</w:t>
            </w:r>
            <w:r w:rsidR="00433640">
              <w:rPr>
                <w:rFonts w:ascii="Times New Roman" w:hAnsi="Times New Roman" w:cs="Times New Roman"/>
              </w:rPr>
              <w:t xml:space="preserve"> руб. Сумма осталась на уровне ГРБС и не вошла в пла</w:t>
            </w:r>
            <w:r w:rsidR="0064020B">
              <w:rPr>
                <w:rFonts w:ascii="Times New Roman" w:hAnsi="Times New Roman" w:cs="Times New Roman"/>
              </w:rPr>
              <w:t>н</w:t>
            </w:r>
            <w:r w:rsidR="00433640">
              <w:rPr>
                <w:rFonts w:ascii="Times New Roman" w:hAnsi="Times New Roman" w:cs="Times New Roman"/>
              </w:rPr>
              <w:t>ы ФХД бюджетных учреждений</w:t>
            </w:r>
          </w:p>
        </w:tc>
      </w:tr>
      <w:bookmarkEnd w:id="5"/>
    </w:tbl>
    <w:p w14:paraId="783FD3A7" w14:textId="77777777" w:rsidR="00B5548F" w:rsidRDefault="00B5548F" w:rsidP="00F169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8DF738" w14:textId="69A61710" w:rsidR="00FB6BF5" w:rsidRPr="004E58BE" w:rsidRDefault="00FB6BF5" w:rsidP="00F169E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8BE">
        <w:rPr>
          <w:rFonts w:ascii="Times New Roman" w:hAnsi="Times New Roman" w:cs="Times New Roman"/>
          <w:sz w:val="28"/>
          <w:szCs w:val="28"/>
        </w:rPr>
        <w:t xml:space="preserve">Бюджетные и денежные обязательства отражены </w:t>
      </w:r>
      <w:r w:rsidRPr="000552B7">
        <w:rPr>
          <w:rFonts w:ascii="Times New Roman" w:hAnsi="Times New Roman" w:cs="Times New Roman"/>
          <w:b/>
          <w:bCs/>
          <w:sz w:val="28"/>
          <w:szCs w:val="28"/>
        </w:rPr>
        <w:t>в форме 0503738 «Отчет об обязательствах, принятых учреждением"</w:t>
      </w:r>
    </w:p>
    <w:p w14:paraId="40D7BF87" w14:textId="5A46B4DA" w:rsidR="00FB6BF5" w:rsidRDefault="00FB6BF5" w:rsidP="00F16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8BE">
        <w:rPr>
          <w:rFonts w:ascii="Times New Roman" w:hAnsi="Times New Roman" w:cs="Times New Roman"/>
          <w:sz w:val="28"/>
          <w:szCs w:val="28"/>
        </w:rPr>
        <w:t xml:space="preserve">В разделе 3 Обязательства финансовых годов, следующих за текущим </w:t>
      </w:r>
      <w:r w:rsidRPr="00767AF9">
        <w:rPr>
          <w:rFonts w:ascii="Times New Roman" w:hAnsi="Times New Roman" w:cs="Times New Roman"/>
          <w:sz w:val="28"/>
          <w:szCs w:val="28"/>
        </w:rPr>
        <w:t>(отчетным) финансовым годом формы 0503738 отражены:</w:t>
      </w:r>
    </w:p>
    <w:p w14:paraId="6594FE03" w14:textId="77777777" w:rsidR="00104E1A" w:rsidRDefault="00104E1A" w:rsidP="00F16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B787C" w14:textId="77777777" w:rsidR="00FB6BF5" w:rsidRPr="00767AF9" w:rsidRDefault="00FB6BF5" w:rsidP="00F169E8">
      <w:pPr>
        <w:spacing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по приносящей доход деятельности</w:t>
      </w:r>
    </w:p>
    <w:p w14:paraId="11A9E9BE" w14:textId="1FE1ABBB" w:rsidR="00FB6BF5" w:rsidRDefault="002458EA" w:rsidP="00F16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9048670"/>
      <w:r>
        <w:rPr>
          <w:rFonts w:ascii="Times New Roman" w:hAnsi="Times New Roman" w:cs="Times New Roman"/>
          <w:sz w:val="28"/>
          <w:szCs w:val="28"/>
        </w:rPr>
        <w:t>показатели планов финансово-хозяйственной деятельности бюджетных учреждений на 2025 год</w:t>
      </w:r>
      <w:r w:rsidR="00FB6BF5" w:rsidRPr="0076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B6BF5" w:rsidRPr="00767AF9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BF5" w:rsidRPr="00767AF9">
        <w:rPr>
          <w:rFonts w:ascii="Times New Roman" w:hAnsi="Times New Roman" w:cs="Times New Roman"/>
          <w:sz w:val="28"/>
          <w:szCs w:val="28"/>
        </w:rPr>
        <w:t>202</w:t>
      </w:r>
      <w:r w:rsidR="00D82FBA">
        <w:rPr>
          <w:rFonts w:ascii="Times New Roman" w:hAnsi="Times New Roman" w:cs="Times New Roman"/>
          <w:sz w:val="28"/>
          <w:szCs w:val="28"/>
        </w:rPr>
        <w:t>6</w:t>
      </w:r>
      <w:r w:rsidR="003F1DC4">
        <w:rPr>
          <w:rFonts w:ascii="Times New Roman" w:hAnsi="Times New Roman" w:cs="Times New Roman"/>
          <w:sz w:val="28"/>
          <w:szCs w:val="28"/>
        </w:rPr>
        <w:t xml:space="preserve"> и 202</w:t>
      </w:r>
      <w:r w:rsidR="00D82FBA">
        <w:rPr>
          <w:rFonts w:ascii="Times New Roman" w:hAnsi="Times New Roman" w:cs="Times New Roman"/>
          <w:sz w:val="28"/>
          <w:szCs w:val="28"/>
        </w:rPr>
        <w:t>7</w:t>
      </w:r>
      <w:r w:rsidR="00FB6BF5" w:rsidRPr="00767AF9">
        <w:rPr>
          <w:rFonts w:ascii="Times New Roman" w:hAnsi="Times New Roman" w:cs="Times New Roman"/>
          <w:sz w:val="28"/>
          <w:szCs w:val="28"/>
        </w:rPr>
        <w:t xml:space="preserve"> годов </w:t>
      </w:r>
      <w:bookmarkEnd w:id="6"/>
      <w:r w:rsidR="00FB6BF5" w:rsidRPr="00767AF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D82FBA">
        <w:rPr>
          <w:rFonts w:ascii="Times New Roman" w:hAnsi="Times New Roman" w:cs="Times New Roman"/>
          <w:sz w:val="28"/>
          <w:szCs w:val="28"/>
        </w:rPr>
        <w:t>22 846 000,00</w:t>
      </w:r>
      <w:r w:rsidR="00FB6BF5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563A62">
        <w:rPr>
          <w:rFonts w:ascii="Times New Roman" w:hAnsi="Times New Roman" w:cs="Times New Roman"/>
        </w:rPr>
        <w:t xml:space="preserve">, </w:t>
      </w:r>
      <w:r w:rsidR="00563A62" w:rsidRPr="00563A62">
        <w:rPr>
          <w:rFonts w:ascii="Times New Roman" w:hAnsi="Times New Roman" w:cs="Times New Roman"/>
          <w:sz w:val="28"/>
          <w:szCs w:val="28"/>
        </w:rPr>
        <w:t>по</w:t>
      </w:r>
      <w:r w:rsidR="00563A62">
        <w:rPr>
          <w:rFonts w:ascii="Times New Roman" w:hAnsi="Times New Roman" w:cs="Times New Roman"/>
          <w:sz w:val="28"/>
          <w:szCs w:val="28"/>
        </w:rPr>
        <w:t xml:space="preserve"> </w:t>
      </w:r>
      <w:r w:rsidR="00563A62" w:rsidRPr="00563A62">
        <w:rPr>
          <w:rFonts w:ascii="Times New Roman" w:hAnsi="Times New Roman" w:cs="Times New Roman"/>
          <w:sz w:val="28"/>
          <w:szCs w:val="28"/>
        </w:rPr>
        <w:t>договорам, заключенным в 2024 году со сроком исполнения в 2025 году 383 276,14 руб.</w:t>
      </w:r>
      <w:r w:rsidR="00FB6BF5" w:rsidRPr="00563A62">
        <w:rPr>
          <w:rFonts w:ascii="Times New Roman" w:hAnsi="Times New Roman" w:cs="Times New Roman"/>
          <w:sz w:val="28"/>
          <w:szCs w:val="28"/>
        </w:rPr>
        <w:t>;</w:t>
      </w:r>
    </w:p>
    <w:p w14:paraId="2F85FB54" w14:textId="77777777" w:rsidR="00104E1A" w:rsidRPr="00767AF9" w:rsidRDefault="00104E1A" w:rsidP="00F16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C7A4A3" w14:textId="77777777" w:rsidR="00FB6BF5" w:rsidRPr="006E5DBF" w:rsidRDefault="00FB6BF5" w:rsidP="00F169E8">
      <w:pPr>
        <w:spacing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по деятельности по муниципальному заданию</w:t>
      </w:r>
    </w:p>
    <w:p w14:paraId="5203D728" w14:textId="4207898D" w:rsidR="00FB6BF5" w:rsidRDefault="002458EA" w:rsidP="00F16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планов финансово-хозяйственной деятельности бюджетных учреждений на 2025 год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7AF9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и 2027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FB6BF5" w:rsidRPr="00767AF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367254">
        <w:rPr>
          <w:rFonts w:ascii="Times New Roman" w:hAnsi="Times New Roman" w:cs="Times New Roman"/>
          <w:sz w:val="28"/>
          <w:szCs w:val="28"/>
        </w:rPr>
        <w:t>9</w:t>
      </w:r>
      <w:r w:rsidR="00D82FBA">
        <w:rPr>
          <w:rFonts w:ascii="Times New Roman" w:hAnsi="Times New Roman" w:cs="Times New Roman"/>
          <w:sz w:val="28"/>
          <w:szCs w:val="28"/>
        </w:rPr>
        <w:t>52 539 215,29</w:t>
      </w:r>
      <w:r w:rsidR="00FB6BF5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563A62">
        <w:rPr>
          <w:rFonts w:ascii="Times New Roman" w:hAnsi="Times New Roman" w:cs="Times New Roman"/>
          <w:sz w:val="28"/>
          <w:szCs w:val="28"/>
        </w:rPr>
        <w:t xml:space="preserve">, </w:t>
      </w:r>
      <w:r w:rsidR="00563A62" w:rsidRPr="00563A62">
        <w:rPr>
          <w:rFonts w:ascii="Times New Roman" w:hAnsi="Times New Roman" w:cs="Times New Roman"/>
          <w:sz w:val="28"/>
          <w:szCs w:val="28"/>
        </w:rPr>
        <w:t>резервы предстоящих расходов на оплату отпусков в сумме 19 241 912,88 руб., приняты обязательства по договорам, заключенным в 2024 году со сроком исполнения в 2025 году в сумме 8 254 004,60 руб. и принятые обязательства с применением конкурентных способов 1 571 340,42 руб. организация питания обучающихся (Комбинат социального питания) срок исполнения контракта 25.06.2025г.;</w:t>
      </w:r>
    </w:p>
    <w:p w14:paraId="3634BD5D" w14:textId="77777777" w:rsidR="00104E1A" w:rsidRPr="00767AF9" w:rsidRDefault="00104E1A" w:rsidP="00F16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B95E8D" w14:textId="77777777" w:rsidR="00FB6BF5" w:rsidRPr="00767AF9" w:rsidRDefault="00FB6BF5" w:rsidP="00F169E8">
      <w:pPr>
        <w:spacing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по деятельности с целевыми средствами</w:t>
      </w:r>
    </w:p>
    <w:p w14:paraId="4E2C9789" w14:textId="6E9E6528" w:rsidR="002316A1" w:rsidRDefault="002458EA" w:rsidP="00F16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планов финансово-хозяйственной деятельности бюджетных учреждений на 2025 год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7AF9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и 2027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FB6BF5" w:rsidRPr="00767AF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D82FBA">
        <w:rPr>
          <w:rFonts w:ascii="Times New Roman" w:hAnsi="Times New Roman" w:cs="Times New Roman"/>
          <w:sz w:val="28"/>
          <w:szCs w:val="28"/>
        </w:rPr>
        <w:t>230 863 277,25</w:t>
      </w:r>
      <w:r w:rsidR="00FB6BF5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563A62">
        <w:rPr>
          <w:rFonts w:ascii="Times New Roman" w:hAnsi="Times New Roman" w:cs="Times New Roman"/>
          <w:sz w:val="28"/>
          <w:szCs w:val="28"/>
        </w:rPr>
        <w:t>,</w:t>
      </w:r>
      <w:r w:rsidR="00563A62" w:rsidRPr="00563A62">
        <w:rPr>
          <w:rFonts w:ascii="Times New Roman" w:hAnsi="Times New Roman" w:cs="Times New Roman"/>
        </w:rPr>
        <w:t xml:space="preserve"> </w:t>
      </w:r>
      <w:r w:rsidR="00563A62" w:rsidRPr="00563A62">
        <w:rPr>
          <w:rFonts w:ascii="Times New Roman" w:hAnsi="Times New Roman" w:cs="Times New Roman"/>
          <w:sz w:val="28"/>
          <w:szCs w:val="28"/>
        </w:rPr>
        <w:t>приняты обязательства по договорам, заключенным в 2024 году со сроком исполнения в 2025 году в сумме 11 381,51 руб. и принятые обязательства с применением конкурентных способов 51 645 475,13 руб.</w:t>
      </w:r>
      <w:r w:rsidR="00563A62" w:rsidRPr="00563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A62" w:rsidRPr="00563A62">
        <w:rPr>
          <w:rFonts w:ascii="Times New Roman" w:hAnsi="Times New Roman" w:cs="Times New Roman"/>
          <w:sz w:val="28"/>
          <w:szCs w:val="28"/>
        </w:rPr>
        <w:t>капитальный ремонт здания БОУ Нюксенская СОШ (ООО «ТГС Инвест) срок исполнения контракта 30.07.2025г. в сумме 49 187 737,55 руб., организация питания обучающихся (Комбинат социального питания) срок исполнения контракта 25.06.2025г. в сумме 2 457 737,58 руб.</w:t>
      </w:r>
    </w:p>
    <w:p w14:paraId="4D9BA0BF" w14:textId="77777777" w:rsidR="00B428B9" w:rsidRDefault="00B428B9" w:rsidP="00F169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3EAB9F" w14:textId="5877CC82" w:rsidR="008E1329" w:rsidRDefault="008E1329" w:rsidP="008E132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об обязательствах учреждения (по национальным проектам). Субсидии на иные цели. (форма 0503738_5-НП)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AD5AB" w14:textId="44E9551F" w:rsidR="008E1329" w:rsidRDefault="008E1329" w:rsidP="008E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2DB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еализаци</w:t>
      </w:r>
      <w:r w:rsidR="006F2D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 рамках национального проекта «Образование» на территории Нюксенского муниципального </w:t>
      </w:r>
      <w:r w:rsidR="006F2DB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6F2D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плановый период 202</w:t>
      </w:r>
      <w:r w:rsidR="006F2D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6F2D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F2DB6">
        <w:rPr>
          <w:rFonts w:ascii="Times New Roman" w:hAnsi="Times New Roman" w:cs="Times New Roman"/>
          <w:sz w:val="28"/>
          <w:szCs w:val="28"/>
        </w:rPr>
        <w:t xml:space="preserve"> подразумевает участие в</w:t>
      </w:r>
      <w:r>
        <w:rPr>
          <w:rFonts w:ascii="Times New Roman" w:hAnsi="Times New Roman" w:cs="Times New Roman"/>
          <w:sz w:val="28"/>
          <w:szCs w:val="28"/>
        </w:rPr>
        <w:t xml:space="preserve"> региональны</w:t>
      </w:r>
      <w:r w:rsidR="006F2DB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F2DB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7350BE" w14:textId="76EE4D80" w:rsidR="006F2DB6" w:rsidRDefault="00E32849" w:rsidP="008E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школьных систем образования</w:t>
      </w:r>
      <w:r w:rsidR="00E43DCA">
        <w:rPr>
          <w:rFonts w:ascii="Times New Roman" w:hAnsi="Times New Roman" w:cs="Times New Roman"/>
          <w:sz w:val="28"/>
          <w:szCs w:val="28"/>
        </w:rPr>
        <w:t xml:space="preserve"> (Ю</w:t>
      </w:r>
      <w:r w:rsidR="008B5A00">
        <w:rPr>
          <w:rFonts w:ascii="Times New Roman" w:hAnsi="Times New Roman" w:cs="Times New Roman"/>
          <w:sz w:val="28"/>
          <w:szCs w:val="28"/>
        </w:rPr>
        <w:t>4</w:t>
      </w:r>
      <w:r w:rsidR="00E43DCA">
        <w:rPr>
          <w:rFonts w:ascii="Times New Roman" w:hAnsi="Times New Roman" w:cs="Times New Roman"/>
          <w:sz w:val="28"/>
          <w:szCs w:val="28"/>
        </w:rPr>
        <w:t>57500)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F8C3B0" w14:textId="5DD7342E" w:rsidR="00E32849" w:rsidRDefault="00E32849" w:rsidP="008E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школьных систем образования (оснащение общеобразовательных организаций современными средствами обучения и воспитания</w:t>
      </w:r>
      <w:r w:rsidR="00E43DCA">
        <w:rPr>
          <w:rFonts w:ascii="Times New Roman" w:hAnsi="Times New Roman" w:cs="Times New Roman"/>
          <w:sz w:val="28"/>
          <w:szCs w:val="28"/>
        </w:rPr>
        <w:t xml:space="preserve"> Ю45750</w:t>
      </w:r>
      <w:r w:rsidR="008B5A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6C322BB" w14:textId="3FE03DA9" w:rsidR="00E32849" w:rsidRDefault="00E32849" w:rsidP="008E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предметных кабинетов общеобразовательных организаций оборудованием, средствами обучения и воспитания</w:t>
      </w:r>
      <w:r w:rsidR="008B5A00">
        <w:rPr>
          <w:rFonts w:ascii="Times New Roman" w:hAnsi="Times New Roman" w:cs="Times New Roman"/>
          <w:sz w:val="28"/>
          <w:szCs w:val="28"/>
        </w:rPr>
        <w:t xml:space="preserve"> (Ю455590)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80148F" w14:textId="7EE9452F" w:rsidR="00E32849" w:rsidRDefault="00E32849" w:rsidP="008E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школьных систем образования (ремонты с однолетним циклом работ</w:t>
      </w:r>
      <w:r w:rsidR="008B5A00">
        <w:rPr>
          <w:rFonts w:ascii="Times New Roman" w:hAnsi="Times New Roman" w:cs="Times New Roman"/>
          <w:sz w:val="28"/>
          <w:szCs w:val="28"/>
        </w:rPr>
        <w:t xml:space="preserve"> Ю457502</w:t>
      </w:r>
      <w:r>
        <w:rPr>
          <w:rFonts w:ascii="Times New Roman" w:hAnsi="Times New Roman" w:cs="Times New Roman"/>
          <w:sz w:val="28"/>
          <w:szCs w:val="28"/>
        </w:rPr>
        <w:t>)</w:t>
      </w:r>
      <w:r w:rsidR="00FE65D2">
        <w:rPr>
          <w:rFonts w:ascii="Times New Roman" w:hAnsi="Times New Roman" w:cs="Times New Roman"/>
          <w:sz w:val="28"/>
          <w:szCs w:val="28"/>
        </w:rPr>
        <w:t>.</w:t>
      </w:r>
    </w:p>
    <w:p w14:paraId="65F3D1F7" w14:textId="2867F8C2" w:rsidR="008E1329" w:rsidRDefault="008E1329" w:rsidP="008E1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эти цели в 202</w:t>
      </w:r>
      <w:r w:rsidR="00FE65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предусмотрено бюджетных ассигнований на сумму </w:t>
      </w:r>
      <w:r w:rsidR="00FE65D2">
        <w:rPr>
          <w:rFonts w:ascii="Times New Roman" w:hAnsi="Times New Roman" w:cs="Times New Roman"/>
          <w:sz w:val="28"/>
          <w:szCs w:val="28"/>
        </w:rPr>
        <w:t>60 719 980,51</w:t>
      </w:r>
      <w:r>
        <w:rPr>
          <w:rFonts w:ascii="Times New Roman" w:hAnsi="Times New Roman" w:cs="Times New Roman"/>
          <w:sz w:val="28"/>
          <w:szCs w:val="28"/>
        </w:rPr>
        <w:t xml:space="preserve"> руб., на плановый период 202</w:t>
      </w:r>
      <w:r w:rsidR="00FE65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E65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 бюджетные ассигнования утверждены в сумме </w:t>
      </w:r>
      <w:r w:rsidR="00E43DCA">
        <w:rPr>
          <w:rFonts w:ascii="Times New Roman" w:hAnsi="Times New Roman" w:cs="Times New Roman"/>
          <w:sz w:val="28"/>
          <w:szCs w:val="28"/>
        </w:rPr>
        <w:t>124 087 525,19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8B5A00">
        <w:rPr>
          <w:rFonts w:ascii="Times New Roman" w:hAnsi="Times New Roman" w:cs="Times New Roman"/>
          <w:sz w:val="28"/>
          <w:szCs w:val="28"/>
        </w:rPr>
        <w:t xml:space="preserve"> Итоговая сумма составляет 184 807 505,70 руб.</w:t>
      </w:r>
    </w:p>
    <w:tbl>
      <w:tblPr>
        <w:tblOverlap w:val="never"/>
        <w:tblW w:w="11922" w:type="dxa"/>
        <w:tblLayout w:type="fixed"/>
        <w:tblLook w:val="01E0" w:firstRow="1" w:lastRow="1" w:firstColumn="1" w:lastColumn="1" w:noHBand="0" w:noVBand="0"/>
      </w:tblPr>
      <w:tblGrid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1478"/>
        <w:gridCol w:w="238"/>
        <w:gridCol w:w="2484"/>
      </w:tblGrid>
      <w:tr w:rsidR="00104E1A" w14:paraId="31823404" w14:textId="77777777" w:rsidTr="00104E1A">
        <w:trPr>
          <w:trHeight w:val="68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BCC5" w14:textId="7392958A" w:rsidR="00104E1A" w:rsidRDefault="008E1329" w:rsidP="002D574A">
            <w:pPr>
              <w:spacing w:after="0" w:line="1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7A7B" w14:textId="77777777" w:rsidR="00104E1A" w:rsidRDefault="00104E1A" w:rsidP="002D574A">
            <w:pPr>
              <w:spacing w:after="0" w:line="1" w:lineRule="auto"/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7AE8" w14:textId="77777777" w:rsidR="00104E1A" w:rsidRDefault="00104E1A" w:rsidP="002D574A">
            <w:pPr>
              <w:spacing w:after="0" w:line="1" w:lineRule="auto"/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CEEE" w14:textId="77777777" w:rsidR="00104E1A" w:rsidRDefault="00104E1A" w:rsidP="002D574A">
            <w:pPr>
              <w:spacing w:after="0" w:line="1" w:lineRule="auto"/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403A" w14:textId="77777777" w:rsidR="00104E1A" w:rsidRDefault="00104E1A" w:rsidP="002D574A">
            <w:pPr>
              <w:spacing w:after="0" w:line="1" w:lineRule="auto"/>
            </w:pPr>
          </w:p>
        </w:tc>
        <w:tc>
          <w:tcPr>
            <w:tcW w:w="858" w:type="dxa"/>
          </w:tcPr>
          <w:p w14:paraId="04E325AC" w14:textId="77777777" w:rsidR="00104E1A" w:rsidRDefault="00104E1A" w:rsidP="002D574A">
            <w:pPr>
              <w:spacing w:after="0" w:line="1" w:lineRule="auto"/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BAA7" w14:textId="27B5CF6C" w:rsidR="00104E1A" w:rsidRDefault="00104E1A" w:rsidP="002D574A">
            <w:pPr>
              <w:spacing w:after="0" w:line="1" w:lineRule="auto"/>
            </w:pPr>
          </w:p>
        </w:tc>
        <w:tc>
          <w:tcPr>
            <w:tcW w:w="858" w:type="dxa"/>
          </w:tcPr>
          <w:p w14:paraId="77E0B976" w14:textId="77777777" w:rsidR="00104E1A" w:rsidRDefault="00104E1A" w:rsidP="002D574A">
            <w:pPr>
              <w:spacing w:after="0" w:line="1" w:lineRule="auto"/>
            </w:pPr>
          </w:p>
        </w:tc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5A61" w14:textId="77D31530" w:rsidR="00104E1A" w:rsidRDefault="00104E1A" w:rsidP="002D574A">
            <w:pPr>
              <w:spacing w:after="0" w:line="1" w:lineRule="auto"/>
            </w:pPr>
          </w:p>
        </w:tc>
        <w:tc>
          <w:tcPr>
            <w:tcW w:w="14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208B" w14:textId="77777777" w:rsidR="00104E1A" w:rsidRDefault="00104E1A" w:rsidP="002D574A">
            <w:pPr>
              <w:spacing w:after="0" w:line="1" w:lineRule="auto"/>
            </w:pPr>
          </w:p>
        </w:tc>
        <w:tc>
          <w:tcPr>
            <w:tcW w:w="23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3E27" w14:textId="77777777" w:rsidR="00104E1A" w:rsidRDefault="00104E1A" w:rsidP="002D574A">
            <w:pPr>
              <w:spacing w:after="0" w:line="1" w:lineRule="auto"/>
            </w:pPr>
          </w:p>
        </w:tc>
        <w:tc>
          <w:tcPr>
            <w:tcW w:w="24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26DA" w14:textId="3505EA77" w:rsidR="00104E1A" w:rsidRDefault="00104E1A" w:rsidP="00951E0A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8842D3" w:rsidRPr="00F37C27" w14:paraId="374D2535" w14:textId="77777777" w:rsidTr="00E436D6">
        <w:trPr>
          <w:trHeight w:val="680"/>
        </w:trPr>
        <w:tc>
          <w:tcPr>
            <w:tcW w:w="858" w:type="dxa"/>
          </w:tcPr>
          <w:p w14:paraId="5488117C" w14:textId="77777777" w:rsidR="008842D3" w:rsidRPr="00F37C27" w:rsidRDefault="008842D3" w:rsidP="002D57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64" w:type="dxa"/>
            <w:gridSpan w:val="11"/>
          </w:tcPr>
          <w:p w14:paraId="3C089F5B" w14:textId="77777777" w:rsidR="008842D3" w:rsidRPr="00767AF9" w:rsidRDefault="008842D3" w:rsidP="008842D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AF9">
              <w:rPr>
                <w:rFonts w:ascii="Times New Roman" w:hAnsi="Times New Roman" w:cs="Times New Roman"/>
                <w:b/>
                <w:sz w:val="28"/>
                <w:szCs w:val="28"/>
              </w:rPr>
              <w:t>РАЗДЕЛ 4 «Анализ показателей отчетности учреждения»</w:t>
            </w:r>
          </w:p>
          <w:p w14:paraId="6B12477B" w14:textId="1D2C541E" w:rsidR="008842D3" w:rsidRPr="003B06A6" w:rsidRDefault="008842D3" w:rsidP="002D574A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5992EE8" w14:textId="77777777" w:rsidR="002316A1" w:rsidRPr="00F37C27" w:rsidRDefault="002316A1" w:rsidP="002316A1">
      <w:pPr>
        <w:rPr>
          <w:vanish/>
        </w:rPr>
      </w:pPr>
      <w:bookmarkStart w:id="7" w:name="__bookmark_22"/>
      <w:bookmarkEnd w:id="7"/>
    </w:p>
    <w:p w14:paraId="3C154503" w14:textId="170547D4" w:rsidR="00866C32" w:rsidRDefault="00866C32" w:rsidP="00FB6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6726FF" w14:textId="7AAD4D9E" w:rsidR="00D140E3" w:rsidRPr="00767AF9" w:rsidRDefault="00D140E3" w:rsidP="005032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Пояснения прочих отклонений по форме 050373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7AF9">
        <w:rPr>
          <w:rFonts w:ascii="Times New Roman" w:hAnsi="Times New Roman" w:cs="Times New Roman"/>
          <w:sz w:val="28"/>
          <w:szCs w:val="28"/>
        </w:rPr>
        <w:t xml:space="preserve"> "Отчет об </w:t>
      </w:r>
      <w:r>
        <w:rPr>
          <w:rFonts w:ascii="Times New Roman" w:hAnsi="Times New Roman" w:cs="Times New Roman"/>
          <w:sz w:val="28"/>
          <w:szCs w:val="28"/>
        </w:rPr>
        <w:t>обязательствах, принятых учреждением</w:t>
      </w:r>
      <w:r w:rsidRPr="00767AF9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b"/>
        <w:tblW w:w="9526" w:type="dxa"/>
        <w:tblLayout w:type="fixed"/>
        <w:tblLook w:val="04A0" w:firstRow="1" w:lastRow="0" w:firstColumn="1" w:lastColumn="0" w:noHBand="0" w:noVBand="1"/>
      </w:tblPr>
      <w:tblGrid>
        <w:gridCol w:w="6799"/>
        <w:gridCol w:w="2727"/>
      </w:tblGrid>
      <w:tr w:rsidR="00D140E3" w:rsidRPr="00767AF9" w14:paraId="34869BE3" w14:textId="77777777" w:rsidTr="008205B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EF8E" w14:textId="77777777" w:rsidR="00D140E3" w:rsidRPr="00B5548F" w:rsidRDefault="00D140E3" w:rsidP="008205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48F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2282" w14:textId="77777777" w:rsidR="00D140E3" w:rsidRPr="00B5548F" w:rsidRDefault="00D140E3" w:rsidP="008205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548F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D140E3" w:rsidRPr="00767AF9" w14:paraId="6046BB06" w14:textId="77777777" w:rsidTr="008205B5">
        <w:trPr>
          <w:trHeight w:val="126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DD8" w14:textId="3B653479" w:rsidR="00A277E6" w:rsidRPr="00A277E6" w:rsidRDefault="00A277E6" w:rsidP="00A277E6">
            <w:pPr>
              <w:jc w:val="both"/>
              <w:rPr>
                <w:rFonts w:ascii="Times New Roman" w:hAnsi="Times New Roman" w:cs="Times New Roman"/>
              </w:rPr>
            </w:pPr>
            <w:r w:rsidRPr="00A277E6">
              <w:rPr>
                <w:rStyle w:val="rr-real-err-msg"/>
                <w:rFonts w:ascii="Times New Roman" w:hAnsi="Times New Roman" w:cs="Times New Roman"/>
              </w:rPr>
              <w:t>Гр.11 стр.999 &lt;&gt; ф.769 раздел "Кредиторская задолженность" гр.9 "Всего на конец отчетного периода" стр. Всего - остатки по счетам 020500000, 020900000 - допустимо отклонение на сумму по счетам КДБ 4 303 00 000, 304 06 000</w:t>
            </w:r>
          </w:p>
          <w:p w14:paraId="2B1711F5" w14:textId="0336E446" w:rsidR="00D140E3" w:rsidRPr="00BF4912" w:rsidRDefault="00D140E3" w:rsidP="008205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A37" w14:textId="5FBA9C78" w:rsidR="00D140E3" w:rsidRPr="00BF4912" w:rsidRDefault="00A277E6" w:rsidP="008205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отклонение по счету 303.14.000 на сумму </w:t>
            </w:r>
            <w:r w:rsidR="00252B01">
              <w:rPr>
                <w:rFonts w:ascii="Times New Roman" w:hAnsi="Times New Roman" w:cs="Times New Roman"/>
              </w:rPr>
              <w:t>678,87 руб.</w:t>
            </w:r>
          </w:p>
        </w:tc>
      </w:tr>
    </w:tbl>
    <w:p w14:paraId="51A8392E" w14:textId="3DA67CD7" w:rsidR="00CF2EEC" w:rsidRDefault="00CF2EEC" w:rsidP="00CF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EB192" w14:textId="77777777" w:rsidR="00CF2EEC" w:rsidRDefault="00CF2EEC" w:rsidP="00CF2EEC">
      <w:pPr>
        <w:spacing w:after="0" w:line="240" w:lineRule="auto"/>
        <w:ind w:firstLine="567"/>
        <w:jc w:val="both"/>
        <w:rPr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Пояснения прочих отклонений по форме 0503738-НП «Отчет об обязательствах, принятых учреждением"</w:t>
      </w:r>
    </w:p>
    <w:tbl>
      <w:tblPr>
        <w:tblStyle w:val="ab"/>
        <w:tblW w:w="9525" w:type="dxa"/>
        <w:tblLayout w:type="fixed"/>
        <w:tblLook w:val="04A0" w:firstRow="1" w:lastRow="0" w:firstColumn="1" w:lastColumn="0" w:noHBand="0" w:noVBand="1"/>
      </w:tblPr>
      <w:tblGrid>
        <w:gridCol w:w="6090"/>
        <w:gridCol w:w="3435"/>
      </w:tblGrid>
      <w:tr w:rsidR="00CF2EEC" w14:paraId="2E00789F" w14:textId="77777777" w:rsidTr="00817F0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9EF" w14:textId="77777777" w:rsidR="00CF2EEC" w:rsidRDefault="00CF2EEC" w:rsidP="00817F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107D" w14:textId="77777777" w:rsidR="00CF2EEC" w:rsidRDefault="00CF2EEC" w:rsidP="00817F0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CF2EEC" w14:paraId="4ABB6736" w14:textId="77777777" w:rsidTr="00817F0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2887" w14:textId="77777777" w:rsidR="00CF2EEC" w:rsidRDefault="00CF2EEC" w:rsidP="00817F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БО, отраженные в ф. 0503128-НП, не соответствуют показателям плана ФХД в ф. 0503738_5-НП-требуются пояснения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A8CB" w14:textId="0542022B" w:rsidR="00CF2EEC" w:rsidRDefault="00CF2EEC" w:rsidP="0081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</w:t>
            </w:r>
            <w:r w:rsidR="00646683">
              <w:rPr>
                <w:rFonts w:ascii="Times New Roman" w:hAnsi="Times New Roman" w:cs="Times New Roman"/>
              </w:rPr>
              <w:t>впадение</w:t>
            </w:r>
            <w:r>
              <w:rPr>
                <w:rFonts w:ascii="Times New Roman" w:hAnsi="Times New Roman" w:cs="Times New Roman"/>
              </w:rPr>
              <w:t xml:space="preserve"> показателей появляется из-за разного использования формата КЦСР и КВР в отчетах. В ф. 0503128-НП КЦСР с 061 КВР 612, а в ф.0503738_5-НП КЦСР с 000 и КВР 244</w:t>
            </w:r>
          </w:p>
        </w:tc>
      </w:tr>
    </w:tbl>
    <w:p w14:paraId="371029DC" w14:textId="77777777" w:rsidR="00CF2EEC" w:rsidRDefault="00CF2EEC" w:rsidP="00CF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69BB9" w14:textId="77A23BD3" w:rsidR="003A302C" w:rsidRPr="00767AF9" w:rsidRDefault="003A302C" w:rsidP="00FF7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</w:t>
      </w:r>
      <w:r w:rsidRPr="00767AF9">
        <w:rPr>
          <w:rFonts w:ascii="Times New Roman" w:hAnsi="Times New Roman" w:cs="Times New Roman"/>
          <w:b/>
          <w:sz w:val="28"/>
          <w:szCs w:val="28"/>
        </w:rPr>
        <w:t>Сведениях о движении нефинансовых активов учреждения ф.0503768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отражена информация по приобретению и выбытию основных средств, непроизведенных активов, прав пользования арендованным имуществом, материальных запасов, а также движение материальных </w:t>
      </w:r>
      <w:r w:rsidRPr="00767AF9">
        <w:rPr>
          <w:rFonts w:ascii="Times New Roman" w:hAnsi="Times New Roman" w:cs="Times New Roman"/>
          <w:sz w:val="28"/>
          <w:szCs w:val="28"/>
        </w:rPr>
        <w:lastRenderedPageBreak/>
        <w:t>ценностей. Балансовая стоимость объектов нефинансовых активов в части предпринимательской деятельности составила по состоянию на 01.01.202</w:t>
      </w:r>
      <w:r w:rsidR="00577E80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7E80">
        <w:rPr>
          <w:rFonts w:ascii="Times New Roman" w:hAnsi="Times New Roman" w:cs="Times New Roman"/>
          <w:sz w:val="28"/>
          <w:szCs w:val="28"/>
        </w:rPr>
        <w:t>11 797 408,53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руб., и остаточной стоимостью </w:t>
      </w:r>
      <w:r w:rsidR="00387C36">
        <w:rPr>
          <w:rFonts w:ascii="Times New Roman" w:hAnsi="Times New Roman" w:cs="Times New Roman"/>
          <w:sz w:val="28"/>
          <w:szCs w:val="28"/>
        </w:rPr>
        <w:t>2 244 445,87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Недвижимое и особо ценное имущество отсутствует. Балансовая стоимость объектов нефинансовых активов в части деятельности по</w:t>
      </w:r>
      <w:r w:rsidR="00FE7964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767AF9">
        <w:rPr>
          <w:rFonts w:ascii="Times New Roman" w:hAnsi="Times New Roman" w:cs="Times New Roman"/>
          <w:sz w:val="28"/>
          <w:szCs w:val="28"/>
        </w:rPr>
        <w:t>заданию составила по состоянию на 01.01.202</w:t>
      </w:r>
      <w:r w:rsidR="00387C36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2</w:t>
      </w:r>
      <w:r w:rsidR="00A26FFB">
        <w:rPr>
          <w:rFonts w:ascii="Times New Roman" w:hAnsi="Times New Roman" w:cs="Times New Roman"/>
          <w:sz w:val="28"/>
          <w:szCs w:val="28"/>
        </w:rPr>
        <w:t>8</w:t>
      </w:r>
      <w:r w:rsidR="00387C36">
        <w:rPr>
          <w:rFonts w:ascii="Times New Roman" w:hAnsi="Times New Roman" w:cs="Times New Roman"/>
          <w:sz w:val="28"/>
          <w:szCs w:val="28"/>
        </w:rPr>
        <w:t>7 711 010,96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руб., и остаточной стоимостью </w:t>
      </w:r>
      <w:r w:rsidR="006176DD">
        <w:rPr>
          <w:rFonts w:ascii="Times New Roman" w:hAnsi="Times New Roman" w:cs="Times New Roman"/>
          <w:sz w:val="28"/>
          <w:szCs w:val="28"/>
        </w:rPr>
        <w:t>7</w:t>
      </w:r>
      <w:r w:rsidR="00387C36">
        <w:rPr>
          <w:rFonts w:ascii="Times New Roman" w:hAnsi="Times New Roman" w:cs="Times New Roman"/>
          <w:sz w:val="28"/>
          <w:szCs w:val="28"/>
        </w:rPr>
        <w:t>2 587 137,20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из них: недвижимое и особо ценное имущество балансовой стоимостью 2</w:t>
      </w:r>
      <w:r w:rsidR="00387C36">
        <w:rPr>
          <w:rFonts w:ascii="Times New Roman" w:hAnsi="Times New Roman" w:cs="Times New Roman"/>
          <w:sz w:val="28"/>
          <w:szCs w:val="28"/>
        </w:rPr>
        <w:t>55 210 855,46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и остаточной стоимостью </w:t>
      </w:r>
      <w:r w:rsidR="00387C36">
        <w:rPr>
          <w:rFonts w:ascii="Times New Roman" w:hAnsi="Times New Roman" w:cs="Times New Roman"/>
          <w:sz w:val="28"/>
          <w:szCs w:val="28"/>
        </w:rPr>
        <w:t>71 861 441,73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Начисление амортизации всех основных средств осуществляется ежемесячно линейным методом. В 202</w:t>
      </w:r>
      <w:r w:rsidR="00F37096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году: </w:t>
      </w:r>
    </w:p>
    <w:p w14:paraId="3BEA8CE7" w14:textId="546F5BE1" w:rsidR="002D32CC" w:rsidRDefault="003A302C" w:rsidP="00FF7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по предпринимательской деятельности поступление объектов основных средств</w:t>
      </w:r>
      <w:r w:rsidR="00C00F51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83069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FE7964">
        <w:rPr>
          <w:rFonts w:ascii="Times New Roman" w:hAnsi="Times New Roman" w:cs="Times New Roman"/>
          <w:sz w:val="28"/>
          <w:szCs w:val="28"/>
        </w:rPr>
        <w:t xml:space="preserve">5 230 842,00 </w:t>
      </w:r>
      <w:r w:rsidR="00C00F51" w:rsidRPr="00767AF9">
        <w:rPr>
          <w:rFonts w:ascii="Times New Roman" w:hAnsi="Times New Roman" w:cs="Times New Roman"/>
          <w:sz w:val="28"/>
          <w:szCs w:val="28"/>
        </w:rPr>
        <w:t>руб.</w:t>
      </w:r>
      <w:r w:rsidR="00830691">
        <w:rPr>
          <w:rFonts w:ascii="Times New Roman" w:hAnsi="Times New Roman" w:cs="Times New Roman"/>
          <w:sz w:val="28"/>
          <w:szCs w:val="28"/>
        </w:rPr>
        <w:t xml:space="preserve"> Выбытие составило в сумме 289 492,00 руб. из них: </w:t>
      </w:r>
      <w:r w:rsidR="00830691" w:rsidRPr="00767AF9">
        <w:rPr>
          <w:rFonts w:ascii="Times New Roman" w:hAnsi="Times New Roman" w:cs="Times New Roman"/>
          <w:sz w:val="28"/>
          <w:szCs w:val="28"/>
        </w:rPr>
        <w:t>выбытия объектов на забалансовые счета</w:t>
      </w:r>
      <w:r w:rsidR="00830691">
        <w:rPr>
          <w:rFonts w:ascii="Times New Roman" w:hAnsi="Times New Roman" w:cs="Times New Roman"/>
          <w:sz w:val="28"/>
          <w:szCs w:val="28"/>
        </w:rPr>
        <w:t>.</w:t>
      </w:r>
    </w:p>
    <w:p w14:paraId="1140F3CF" w14:textId="1C029C2C" w:rsidR="003A302C" w:rsidRPr="00767AF9" w:rsidRDefault="003A302C" w:rsidP="00FF7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Данный показатель свидетельствует о целенаправленном обновлении материально-технической базы образовательных учреждений за счет внебюджетных источников</w:t>
      </w:r>
      <w:r w:rsidR="00A86737">
        <w:rPr>
          <w:rFonts w:ascii="Times New Roman" w:hAnsi="Times New Roman" w:cs="Times New Roman"/>
          <w:sz w:val="28"/>
          <w:szCs w:val="28"/>
        </w:rPr>
        <w:t>, что п</w:t>
      </w:r>
      <w:r w:rsidR="001E762A">
        <w:rPr>
          <w:rFonts w:ascii="Times New Roman" w:hAnsi="Times New Roman" w:cs="Times New Roman"/>
          <w:sz w:val="28"/>
          <w:szCs w:val="28"/>
        </w:rPr>
        <w:t>озволяет осуществлять образовательную деятельность на более высоком уровне, используя современные информационные и коммуникационные технологии.</w:t>
      </w:r>
    </w:p>
    <w:p w14:paraId="03D5F963" w14:textId="6637D833" w:rsidR="003A302C" w:rsidRPr="00767AF9" w:rsidRDefault="003A302C" w:rsidP="00FF7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по деятельности по </w:t>
      </w:r>
      <w:r w:rsidR="003C71C9">
        <w:rPr>
          <w:rFonts w:ascii="Times New Roman" w:hAnsi="Times New Roman" w:cs="Times New Roman"/>
          <w:sz w:val="28"/>
          <w:szCs w:val="28"/>
        </w:rPr>
        <w:t>муниципальному заданию</w:t>
      </w:r>
      <w:r w:rsidRPr="00767AF9">
        <w:rPr>
          <w:rFonts w:ascii="Times New Roman" w:hAnsi="Times New Roman" w:cs="Times New Roman"/>
          <w:sz w:val="28"/>
          <w:szCs w:val="28"/>
        </w:rPr>
        <w:t xml:space="preserve"> поступление объектов основных средств</w:t>
      </w:r>
      <w:r w:rsidR="00991CDA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83069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3C71C9">
        <w:rPr>
          <w:rFonts w:ascii="Times New Roman" w:hAnsi="Times New Roman" w:cs="Times New Roman"/>
          <w:sz w:val="28"/>
          <w:szCs w:val="28"/>
        </w:rPr>
        <w:t xml:space="preserve"> </w:t>
      </w:r>
      <w:r w:rsidR="009562E8">
        <w:rPr>
          <w:rFonts w:ascii="Times New Roman" w:hAnsi="Times New Roman" w:cs="Times New Roman"/>
          <w:sz w:val="28"/>
          <w:szCs w:val="28"/>
        </w:rPr>
        <w:t>25 689 165,23</w:t>
      </w:r>
      <w:r w:rsidR="00991CDA"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Pr="00767AF9">
        <w:rPr>
          <w:rFonts w:ascii="Times New Roman" w:hAnsi="Times New Roman" w:cs="Times New Roman"/>
          <w:sz w:val="28"/>
          <w:szCs w:val="28"/>
        </w:rPr>
        <w:t>, из них безвозмездно</w:t>
      </w:r>
      <w:r w:rsidR="003D673F">
        <w:rPr>
          <w:rFonts w:ascii="Times New Roman" w:hAnsi="Times New Roman" w:cs="Times New Roman"/>
          <w:sz w:val="28"/>
          <w:szCs w:val="28"/>
        </w:rPr>
        <w:t xml:space="preserve"> </w:t>
      </w:r>
      <w:r w:rsidR="009562E8">
        <w:rPr>
          <w:rFonts w:ascii="Times New Roman" w:hAnsi="Times New Roman" w:cs="Times New Roman"/>
          <w:sz w:val="28"/>
          <w:szCs w:val="28"/>
        </w:rPr>
        <w:t>92 249,00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(</w:t>
      </w:r>
      <w:r w:rsidR="004A762A">
        <w:rPr>
          <w:rFonts w:ascii="Times New Roman" w:hAnsi="Times New Roman" w:cs="Times New Roman"/>
          <w:sz w:val="28"/>
          <w:szCs w:val="28"/>
        </w:rPr>
        <w:t>компьютерное оборудование</w:t>
      </w:r>
      <w:r w:rsidR="00991CDA">
        <w:rPr>
          <w:rFonts w:ascii="Times New Roman" w:hAnsi="Times New Roman" w:cs="Times New Roman"/>
          <w:sz w:val="28"/>
          <w:szCs w:val="28"/>
        </w:rPr>
        <w:t>,</w:t>
      </w:r>
      <w:r w:rsidR="0021670B">
        <w:rPr>
          <w:rFonts w:ascii="Times New Roman" w:hAnsi="Times New Roman" w:cs="Times New Roman"/>
          <w:sz w:val="28"/>
          <w:szCs w:val="28"/>
        </w:rPr>
        <w:t xml:space="preserve"> классная </w:t>
      </w:r>
      <w:r w:rsidR="006E0B00">
        <w:rPr>
          <w:rFonts w:ascii="Times New Roman" w:hAnsi="Times New Roman" w:cs="Times New Roman"/>
          <w:sz w:val="28"/>
          <w:szCs w:val="28"/>
        </w:rPr>
        <w:t>мебель</w:t>
      </w:r>
      <w:r w:rsidRPr="00767AF9">
        <w:rPr>
          <w:rFonts w:ascii="Times New Roman" w:hAnsi="Times New Roman" w:cs="Times New Roman"/>
          <w:sz w:val="28"/>
          <w:szCs w:val="28"/>
        </w:rPr>
        <w:t>)</w:t>
      </w:r>
      <w:r w:rsidR="00991CDA">
        <w:rPr>
          <w:rFonts w:ascii="Times New Roman" w:hAnsi="Times New Roman" w:cs="Times New Roman"/>
          <w:sz w:val="28"/>
          <w:szCs w:val="28"/>
        </w:rPr>
        <w:t>.</w:t>
      </w:r>
      <w:r w:rsidRPr="00767AF9">
        <w:rPr>
          <w:rFonts w:ascii="Times New Roman" w:hAnsi="Times New Roman" w:cs="Times New Roman"/>
          <w:sz w:val="28"/>
          <w:szCs w:val="28"/>
        </w:rPr>
        <w:t xml:space="preserve"> Выбытие основных средств составило в сумме</w:t>
      </w:r>
      <w:r w:rsidR="004A762A">
        <w:rPr>
          <w:rFonts w:ascii="Times New Roman" w:hAnsi="Times New Roman" w:cs="Times New Roman"/>
          <w:sz w:val="28"/>
          <w:szCs w:val="28"/>
        </w:rPr>
        <w:t xml:space="preserve"> 22 505 362,73</w:t>
      </w:r>
      <w:r w:rsidRPr="00767AF9">
        <w:rPr>
          <w:rFonts w:ascii="Times New Roman" w:hAnsi="Times New Roman" w:cs="Times New Roman"/>
          <w:sz w:val="28"/>
          <w:szCs w:val="28"/>
        </w:rPr>
        <w:t>руб.</w:t>
      </w:r>
      <w:r w:rsidR="002E072F">
        <w:rPr>
          <w:rFonts w:ascii="Times New Roman" w:hAnsi="Times New Roman" w:cs="Times New Roman"/>
          <w:sz w:val="28"/>
          <w:szCs w:val="28"/>
        </w:rPr>
        <w:t xml:space="preserve"> по причине</w:t>
      </w:r>
      <w:r w:rsidR="003C71C9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выбытия объектов на забалансовые счета,</w:t>
      </w:r>
      <w:r w:rsidR="004A762A">
        <w:rPr>
          <w:rFonts w:ascii="Times New Roman" w:hAnsi="Times New Roman" w:cs="Times New Roman"/>
          <w:sz w:val="28"/>
          <w:szCs w:val="28"/>
        </w:rPr>
        <w:t xml:space="preserve"> </w:t>
      </w:r>
      <w:r w:rsidR="00DB0679">
        <w:rPr>
          <w:rFonts w:ascii="Times New Roman" w:hAnsi="Times New Roman" w:cs="Times New Roman"/>
          <w:sz w:val="28"/>
          <w:szCs w:val="28"/>
        </w:rPr>
        <w:t xml:space="preserve">реклассификация, </w:t>
      </w:r>
      <w:r w:rsidR="00DB0679" w:rsidRPr="00767AF9">
        <w:rPr>
          <w:rFonts w:ascii="Times New Roman" w:hAnsi="Times New Roman" w:cs="Times New Roman"/>
          <w:sz w:val="28"/>
          <w:szCs w:val="28"/>
        </w:rPr>
        <w:t>начислени</w:t>
      </w:r>
      <w:r w:rsidR="002E072F">
        <w:rPr>
          <w:rFonts w:ascii="Times New Roman" w:hAnsi="Times New Roman" w:cs="Times New Roman"/>
          <w:sz w:val="28"/>
          <w:szCs w:val="28"/>
        </w:rPr>
        <w:t>я</w:t>
      </w:r>
      <w:r w:rsidRPr="00767AF9">
        <w:rPr>
          <w:rFonts w:ascii="Times New Roman" w:hAnsi="Times New Roman" w:cs="Times New Roman"/>
          <w:sz w:val="28"/>
          <w:szCs w:val="28"/>
        </w:rPr>
        <w:t xml:space="preserve"> амортизации</w:t>
      </w:r>
      <w:r w:rsidR="003C71C9">
        <w:rPr>
          <w:rFonts w:ascii="Times New Roman" w:hAnsi="Times New Roman" w:cs="Times New Roman"/>
          <w:sz w:val="28"/>
          <w:szCs w:val="28"/>
        </w:rPr>
        <w:t xml:space="preserve"> на вновь приобретаемые </w:t>
      </w:r>
      <w:r w:rsidR="00963031">
        <w:rPr>
          <w:rFonts w:ascii="Times New Roman" w:hAnsi="Times New Roman" w:cs="Times New Roman"/>
          <w:sz w:val="28"/>
          <w:szCs w:val="28"/>
        </w:rPr>
        <w:t>объекты,</w:t>
      </w:r>
      <w:r w:rsidR="00963031" w:rsidRPr="00767AF9">
        <w:rPr>
          <w:rFonts w:ascii="Times New Roman" w:hAnsi="Times New Roman" w:cs="Times New Roman"/>
          <w:sz w:val="28"/>
          <w:szCs w:val="28"/>
        </w:rPr>
        <w:t xml:space="preserve"> списания</w:t>
      </w:r>
      <w:r w:rsidR="003C71C9">
        <w:rPr>
          <w:rFonts w:ascii="Times New Roman" w:hAnsi="Times New Roman" w:cs="Times New Roman"/>
          <w:sz w:val="28"/>
          <w:szCs w:val="28"/>
        </w:rPr>
        <w:t xml:space="preserve"> пришедших в негодность объектов</w:t>
      </w:r>
      <w:r w:rsidR="008D4747">
        <w:rPr>
          <w:rFonts w:ascii="Times New Roman" w:hAnsi="Times New Roman" w:cs="Times New Roman"/>
          <w:sz w:val="28"/>
          <w:szCs w:val="28"/>
        </w:rPr>
        <w:t>.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991CDA">
        <w:rPr>
          <w:rFonts w:ascii="Times New Roman" w:hAnsi="Times New Roman" w:cs="Times New Roman"/>
          <w:sz w:val="28"/>
          <w:szCs w:val="28"/>
        </w:rPr>
        <w:t>Из них безвозмездно передано основных средств на сумму</w:t>
      </w:r>
      <w:r w:rsidR="004A762A">
        <w:rPr>
          <w:rFonts w:ascii="Times New Roman" w:hAnsi="Times New Roman" w:cs="Times New Roman"/>
          <w:sz w:val="28"/>
          <w:szCs w:val="28"/>
        </w:rPr>
        <w:t xml:space="preserve"> 1 396 052,61</w:t>
      </w:r>
      <w:r w:rsidR="00991CDA">
        <w:rPr>
          <w:rFonts w:ascii="Times New Roman" w:hAnsi="Times New Roman" w:cs="Times New Roman"/>
          <w:sz w:val="28"/>
          <w:szCs w:val="28"/>
        </w:rPr>
        <w:t xml:space="preserve"> руб. (</w:t>
      </w:r>
      <w:r w:rsidR="006E0B00">
        <w:rPr>
          <w:rFonts w:ascii="Times New Roman" w:hAnsi="Times New Roman" w:cs="Times New Roman"/>
          <w:sz w:val="28"/>
          <w:szCs w:val="28"/>
        </w:rPr>
        <w:t xml:space="preserve">в казну округа путем </w:t>
      </w:r>
      <w:r w:rsidR="00991CDA">
        <w:rPr>
          <w:rFonts w:ascii="Times New Roman" w:hAnsi="Times New Roman" w:cs="Times New Roman"/>
          <w:sz w:val="28"/>
          <w:szCs w:val="28"/>
        </w:rPr>
        <w:t>прекращен</w:t>
      </w:r>
      <w:r w:rsidR="006E0B00">
        <w:rPr>
          <w:rFonts w:ascii="Times New Roman" w:hAnsi="Times New Roman" w:cs="Times New Roman"/>
          <w:sz w:val="28"/>
          <w:szCs w:val="28"/>
        </w:rPr>
        <w:t>ия</w:t>
      </w:r>
      <w:r w:rsidR="00991CDA">
        <w:rPr>
          <w:rFonts w:ascii="Times New Roman" w:hAnsi="Times New Roman" w:cs="Times New Roman"/>
          <w:sz w:val="28"/>
          <w:szCs w:val="28"/>
        </w:rPr>
        <w:t xml:space="preserve"> прав</w:t>
      </w:r>
      <w:r w:rsidR="006E0B00">
        <w:rPr>
          <w:rFonts w:ascii="Times New Roman" w:hAnsi="Times New Roman" w:cs="Times New Roman"/>
          <w:sz w:val="28"/>
          <w:szCs w:val="28"/>
        </w:rPr>
        <w:t>а</w:t>
      </w:r>
      <w:r w:rsidR="00991CDA">
        <w:rPr>
          <w:rFonts w:ascii="Times New Roman" w:hAnsi="Times New Roman" w:cs="Times New Roman"/>
          <w:sz w:val="28"/>
          <w:szCs w:val="28"/>
        </w:rPr>
        <w:t xml:space="preserve"> оперативного управления на здание).</w:t>
      </w:r>
    </w:p>
    <w:p w14:paraId="42CCEC62" w14:textId="7742DC7E" w:rsidR="003A302C" w:rsidRPr="00767AF9" w:rsidRDefault="003A302C" w:rsidP="00FF7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Непроизведенные активы (учет земельных участков по кадастровой стоимости) после проведенной актуализации кадастровой стоимости земельных участков (сайт Росреестра)</w:t>
      </w:r>
      <w:r w:rsidR="00280384">
        <w:rPr>
          <w:rFonts w:ascii="Times New Roman" w:hAnsi="Times New Roman" w:cs="Times New Roman"/>
          <w:sz w:val="28"/>
          <w:szCs w:val="28"/>
        </w:rPr>
        <w:t xml:space="preserve"> и </w:t>
      </w:r>
      <w:r w:rsidR="00FD50C5"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="00280384">
        <w:rPr>
          <w:rFonts w:ascii="Times New Roman" w:hAnsi="Times New Roman" w:cs="Times New Roman"/>
          <w:sz w:val="28"/>
          <w:szCs w:val="28"/>
        </w:rPr>
        <w:t>передачи в казну округа</w:t>
      </w:r>
      <w:r w:rsidR="002E072F">
        <w:rPr>
          <w:rFonts w:ascii="Times New Roman" w:hAnsi="Times New Roman" w:cs="Times New Roman"/>
          <w:sz w:val="28"/>
          <w:szCs w:val="28"/>
        </w:rPr>
        <w:t xml:space="preserve"> (участок на сумму 200 326,00 руб.)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составили на конец отчетного периода </w:t>
      </w:r>
      <w:r w:rsidR="00FD50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7E3B">
        <w:rPr>
          <w:rFonts w:ascii="Times New Roman" w:hAnsi="Times New Roman" w:cs="Times New Roman"/>
          <w:sz w:val="28"/>
          <w:szCs w:val="28"/>
        </w:rPr>
        <w:t>9 323 721</w:t>
      </w:r>
      <w:r w:rsidR="006E0B00">
        <w:rPr>
          <w:rFonts w:ascii="Times New Roman" w:hAnsi="Times New Roman" w:cs="Times New Roman"/>
          <w:sz w:val="28"/>
          <w:szCs w:val="28"/>
        </w:rPr>
        <w:t>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4A9545E4" w14:textId="32F9F09D" w:rsidR="003A302C" w:rsidRPr="00767AF9" w:rsidRDefault="003A302C" w:rsidP="00FF79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2746C2">
        <w:rPr>
          <w:rFonts w:ascii="Times New Roman" w:hAnsi="Times New Roman" w:cs="Times New Roman"/>
          <w:sz w:val="28"/>
          <w:szCs w:val="28"/>
        </w:rPr>
        <w:t>применением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стандарта «Нематериальные активы» по состоянию на 01.01.202</w:t>
      </w:r>
      <w:r w:rsidR="00F303ED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на счете </w:t>
      </w:r>
      <w:r w:rsidR="00280384">
        <w:rPr>
          <w:rFonts w:ascii="Times New Roman" w:hAnsi="Times New Roman" w:cs="Times New Roman"/>
          <w:sz w:val="28"/>
          <w:szCs w:val="28"/>
        </w:rPr>
        <w:t>5.</w:t>
      </w:r>
      <w:r w:rsidRPr="00767AF9">
        <w:rPr>
          <w:rFonts w:ascii="Times New Roman" w:hAnsi="Times New Roman" w:cs="Times New Roman"/>
          <w:sz w:val="28"/>
          <w:szCs w:val="28"/>
        </w:rPr>
        <w:t>111</w:t>
      </w:r>
      <w:r w:rsidR="00280384">
        <w:rPr>
          <w:rFonts w:ascii="Times New Roman" w:hAnsi="Times New Roman" w:cs="Times New Roman"/>
          <w:sz w:val="28"/>
          <w:szCs w:val="28"/>
        </w:rPr>
        <w:t>.</w:t>
      </w:r>
      <w:r w:rsidR="002746C2">
        <w:rPr>
          <w:rFonts w:ascii="Times New Roman" w:hAnsi="Times New Roman" w:cs="Times New Roman"/>
          <w:sz w:val="28"/>
          <w:szCs w:val="28"/>
        </w:rPr>
        <w:t xml:space="preserve"> 6</w:t>
      </w:r>
      <w:r w:rsidR="002746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7AF9">
        <w:rPr>
          <w:rFonts w:ascii="Times New Roman" w:hAnsi="Times New Roman" w:cs="Times New Roman"/>
          <w:sz w:val="28"/>
          <w:szCs w:val="28"/>
        </w:rPr>
        <w:t xml:space="preserve"> «Права пользования активами» </w:t>
      </w:r>
      <w:r w:rsidR="002746C2">
        <w:rPr>
          <w:rFonts w:ascii="Times New Roman" w:hAnsi="Times New Roman" w:cs="Times New Roman"/>
          <w:sz w:val="28"/>
          <w:szCs w:val="28"/>
        </w:rPr>
        <w:t>есть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остаток 1</w:t>
      </w:r>
      <w:r w:rsidR="002746C2">
        <w:rPr>
          <w:rFonts w:ascii="Times New Roman" w:hAnsi="Times New Roman" w:cs="Times New Roman"/>
          <w:sz w:val="28"/>
          <w:szCs w:val="28"/>
        </w:rPr>
        <w:t>8 832,00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по субсидии на иные цели. Неисключительные права пользования программным обеспечением со сроком использования более 12 месяцев. Начисление амортизации не осуществляется, так как срок их полезного использования не определен.</w:t>
      </w:r>
    </w:p>
    <w:p w14:paraId="5069E066" w14:textId="00487846" w:rsidR="00684EC4" w:rsidRDefault="003A302C" w:rsidP="00FD50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lastRenderedPageBreak/>
        <w:t>По вид</w:t>
      </w:r>
      <w:r w:rsidR="009C525F">
        <w:rPr>
          <w:rFonts w:ascii="Times New Roman" w:hAnsi="Times New Roman" w:cs="Times New Roman"/>
          <w:sz w:val="28"/>
          <w:szCs w:val="28"/>
        </w:rPr>
        <w:t>у</w:t>
      </w:r>
      <w:r w:rsidRPr="00767AF9">
        <w:rPr>
          <w:rFonts w:ascii="Times New Roman" w:hAnsi="Times New Roman" w:cs="Times New Roman"/>
          <w:sz w:val="28"/>
          <w:szCs w:val="28"/>
        </w:rPr>
        <w:t xml:space="preserve"> деятельности с</w:t>
      </w:r>
      <w:r w:rsidR="003C71C9">
        <w:rPr>
          <w:rFonts w:ascii="Times New Roman" w:hAnsi="Times New Roman" w:cs="Times New Roman"/>
          <w:sz w:val="28"/>
          <w:szCs w:val="28"/>
        </w:rPr>
        <w:t xml:space="preserve"> целевыми средствами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684EC4">
        <w:rPr>
          <w:rFonts w:ascii="Times New Roman" w:hAnsi="Times New Roman" w:cs="Times New Roman"/>
          <w:b/>
          <w:sz w:val="28"/>
          <w:szCs w:val="28"/>
        </w:rPr>
        <w:t>приобретен</w:t>
      </w:r>
      <w:r w:rsidR="001332A0">
        <w:rPr>
          <w:rFonts w:ascii="Times New Roman" w:hAnsi="Times New Roman" w:cs="Times New Roman"/>
          <w:b/>
          <w:sz w:val="28"/>
          <w:szCs w:val="28"/>
        </w:rPr>
        <w:t>ы</w:t>
      </w:r>
      <w:r w:rsidRPr="00684EC4">
        <w:rPr>
          <w:rFonts w:ascii="Times New Roman" w:hAnsi="Times New Roman" w:cs="Times New Roman"/>
          <w:b/>
          <w:sz w:val="28"/>
          <w:szCs w:val="28"/>
        </w:rPr>
        <w:t xml:space="preserve"> основные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684EC4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684EC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706CB">
        <w:rPr>
          <w:rFonts w:ascii="Times New Roman" w:hAnsi="Times New Roman" w:cs="Times New Roman"/>
          <w:sz w:val="28"/>
          <w:szCs w:val="28"/>
        </w:rPr>
        <w:t>1 764 385,00</w:t>
      </w:r>
      <w:r w:rsidR="00684EC4">
        <w:rPr>
          <w:rFonts w:ascii="Times New Roman" w:hAnsi="Times New Roman" w:cs="Times New Roman"/>
          <w:sz w:val="28"/>
          <w:szCs w:val="28"/>
        </w:rPr>
        <w:t xml:space="preserve"> руб. </w:t>
      </w:r>
      <w:r w:rsidR="001332A0">
        <w:rPr>
          <w:rFonts w:ascii="Times New Roman" w:hAnsi="Times New Roman" w:cs="Times New Roman"/>
          <w:sz w:val="28"/>
          <w:szCs w:val="28"/>
        </w:rPr>
        <w:t xml:space="preserve">и </w:t>
      </w:r>
      <w:r w:rsidRPr="00767AF9">
        <w:rPr>
          <w:rFonts w:ascii="Times New Roman" w:hAnsi="Times New Roman" w:cs="Times New Roman"/>
          <w:sz w:val="28"/>
          <w:szCs w:val="28"/>
        </w:rPr>
        <w:t xml:space="preserve">переведены с использованием счета 304.06 «Расчеты с прочими кредиторами» на вид деятельности - субсидии на выполнение муниципального задания. </w:t>
      </w:r>
      <w:r w:rsidR="001332A0">
        <w:rPr>
          <w:rFonts w:ascii="Times New Roman" w:hAnsi="Times New Roman" w:cs="Times New Roman"/>
          <w:sz w:val="28"/>
          <w:szCs w:val="28"/>
        </w:rPr>
        <w:t>(Расшифровка: п</w:t>
      </w:r>
      <w:r w:rsidR="00EB1BEE">
        <w:rPr>
          <w:rFonts w:ascii="Times New Roman" w:hAnsi="Times New Roman" w:cs="Times New Roman"/>
          <w:sz w:val="28"/>
          <w:szCs w:val="28"/>
        </w:rPr>
        <w:t xml:space="preserve">риобретение </w:t>
      </w:r>
      <w:r w:rsidR="001332A0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EB1BEE">
        <w:rPr>
          <w:rFonts w:ascii="Times New Roman" w:hAnsi="Times New Roman" w:cs="Times New Roman"/>
          <w:sz w:val="28"/>
          <w:szCs w:val="28"/>
        </w:rPr>
        <w:t xml:space="preserve">основных средств в сумме </w:t>
      </w:r>
      <w:r w:rsidR="001332A0">
        <w:rPr>
          <w:rFonts w:ascii="Times New Roman" w:hAnsi="Times New Roman" w:cs="Times New Roman"/>
          <w:sz w:val="28"/>
          <w:szCs w:val="28"/>
        </w:rPr>
        <w:t xml:space="preserve">1 414 385,00 руб., </w:t>
      </w:r>
      <w:r w:rsidR="002743EA">
        <w:rPr>
          <w:rFonts w:ascii="Times New Roman" w:hAnsi="Times New Roman" w:cs="Times New Roman"/>
          <w:sz w:val="28"/>
          <w:szCs w:val="28"/>
        </w:rPr>
        <w:t>разработка</w:t>
      </w:r>
      <w:r w:rsidR="001332A0">
        <w:rPr>
          <w:rFonts w:ascii="Times New Roman" w:hAnsi="Times New Roman" w:cs="Times New Roman"/>
          <w:sz w:val="28"/>
          <w:szCs w:val="28"/>
        </w:rPr>
        <w:t xml:space="preserve"> ПСД для строительства объекта «ФОКОТ в с. </w:t>
      </w:r>
      <w:proofErr w:type="spellStart"/>
      <w:r w:rsidR="001332A0">
        <w:rPr>
          <w:rFonts w:ascii="Times New Roman" w:hAnsi="Times New Roman" w:cs="Times New Roman"/>
          <w:sz w:val="28"/>
          <w:szCs w:val="28"/>
        </w:rPr>
        <w:t>Городищна</w:t>
      </w:r>
      <w:proofErr w:type="spellEnd"/>
      <w:r w:rsidR="001332A0">
        <w:rPr>
          <w:rFonts w:ascii="Times New Roman" w:hAnsi="Times New Roman" w:cs="Times New Roman"/>
          <w:sz w:val="28"/>
          <w:szCs w:val="28"/>
        </w:rPr>
        <w:t>» в сумме 350 000,00 руб.)</w:t>
      </w:r>
    </w:p>
    <w:p w14:paraId="2635510D" w14:textId="426C0218" w:rsidR="00684EC4" w:rsidRPr="00767AF9" w:rsidRDefault="00684EC4" w:rsidP="001B36C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09" w:type="dxa"/>
        <w:tblLook w:val="04A0" w:firstRow="1" w:lastRow="0" w:firstColumn="1" w:lastColumn="0" w:noHBand="0" w:noVBand="1"/>
      </w:tblPr>
      <w:tblGrid>
        <w:gridCol w:w="10626"/>
        <w:gridCol w:w="222"/>
        <w:gridCol w:w="222"/>
        <w:gridCol w:w="222"/>
        <w:gridCol w:w="222"/>
        <w:gridCol w:w="222"/>
        <w:gridCol w:w="222"/>
      </w:tblGrid>
      <w:tr w:rsidR="00FC7823" w:rsidRPr="00FC7823" w14:paraId="33590C2D" w14:textId="77777777" w:rsidTr="008960DC">
        <w:trPr>
          <w:trHeight w:val="550"/>
        </w:trPr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F12A9" w14:textId="456E832E" w:rsidR="00222000" w:rsidRDefault="00FC7823" w:rsidP="001B36C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7D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Анализ состояния </w:t>
            </w:r>
            <w:r w:rsidRPr="00FC78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НФА на 01.01.202</w:t>
            </w:r>
            <w:r w:rsidR="008960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FC78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года и основные направления</w:t>
            </w:r>
          </w:p>
          <w:p w14:paraId="50BB0FC6" w14:textId="540521D0" w:rsidR="00FC7823" w:rsidRPr="00FC7823" w:rsidRDefault="00FC7823" w:rsidP="001B36C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C78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их поступления и выбытия</w:t>
            </w:r>
          </w:p>
        </w:tc>
      </w:tr>
      <w:tr w:rsidR="00FC7823" w:rsidRPr="00FC7823" w14:paraId="3D3DF841" w14:textId="77777777" w:rsidTr="008960DC">
        <w:trPr>
          <w:trHeight w:val="26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0400" w:type="dxa"/>
              <w:tblLook w:val="04A0" w:firstRow="1" w:lastRow="0" w:firstColumn="1" w:lastColumn="0" w:noHBand="0" w:noVBand="1"/>
            </w:tblPr>
            <w:tblGrid>
              <w:gridCol w:w="486"/>
              <w:gridCol w:w="1932"/>
              <w:gridCol w:w="655"/>
              <w:gridCol w:w="1298"/>
              <w:gridCol w:w="2772"/>
              <w:gridCol w:w="1295"/>
              <w:gridCol w:w="1962"/>
            </w:tblGrid>
            <w:tr w:rsidR="00FD01DA" w:rsidRPr="00FD01DA" w14:paraId="09ABB56F" w14:textId="77777777" w:rsidTr="00FD01DA">
              <w:trPr>
                <w:trHeight w:val="520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68875C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1D8BA4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НФА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830DC3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КВД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B3BCFF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руб.</w:t>
                  </w:r>
                </w:p>
              </w:tc>
              <w:tc>
                <w:tcPr>
                  <w:tcW w:w="29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663D3C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Направления поступления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НФА в учреждение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47DBEC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выбытие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руб.</w:t>
                  </w:r>
                </w:p>
              </w:tc>
              <w:tc>
                <w:tcPr>
                  <w:tcW w:w="2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CCBE42" w14:textId="372E31F3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Направления </w:t>
                  </w:r>
                  <w:r w:rsidR="00254D6C"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выбытия НФА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учреждении</w:t>
                  </w:r>
                </w:p>
              </w:tc>
            </w:tr>
            <w:tr w:rsidR="00FD01DA" w:rsidRPr="00FD01DA" w14:paraId="109239E3" w14:textId="77777777" w:rsidTr="00FD01DA">
              <w:trPr>
                <w:trHeight w:val="26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5C136E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622DF7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8A2FC0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56BC7B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898B88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BAB9DF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797535" w14:textId="77777777" w:rsidR="00FD01DA" w:rsidRPr="00FD01DA" w:rsidRDefault="00FD01DA" w:rsidP="00FD01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FD01DA" w:rsidRPr="00FD01DA" w14:paraId="0D0B9605" w14:textId="77777777" w:rsidTr="00FD01DA">
              <w:trPr>
                <w:trHeight w:val="26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C385D1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BF18049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Основные средства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AD356CC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B5A7B4" w14:textId="4751532C" w:rsidR="00FD01DA" w:rsidRPr="00FD01DA" w:rsidRDefault="00FD01DA" w:rsidP="00254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30920007,23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EF64D4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9FBFAF2" w14:textId="2EC511A1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22794854,73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D6FF44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D01DA" w:rsidRPr="00FD01DA" w14:paraId="7A641C2F" w14:textId="77777777" w:rsidTr="00FD01DA">
              <w:trPr>
                <w:trHeight w:val="438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86E7C8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76A357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64F3F8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F04B80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5 230 842,00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8D1391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Приобретено объектов основных средств на сумму 5230842,00 руб. в том числе: мебель школьная для классов, мебель для обустройства гардеробной зоны, мебель для обустройства обеденной зоны на сумму 1476947,00 руб.; спортивное оборудование 133680,00 руб.; интерактивное оборудование (компьютерная техника различного назначения) 3344970,00 руб.; оборудование для пищеблока 205585,00 руб.; музыкальные инструменты 69660,00 руб.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345FA4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289 492,00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831663" w14:textId="77777777" w:rsidR="002E072F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Передано о</w:t>
                  </w:r>
                  <w:r w:rsidR="002743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забалансовый учет на сумму </w:t>
                  </w:r>
                </w:p>
                <w:p w14:paraId="3F45F8BC" w14:textId="0226832D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289492,00 руб.</w:t>
                  </w:r>
                </w:p>
              </w:tc>
            </w:tr>
            <w:tr w:rsidR="00FD01DA" w:rsidRPr="00FD01DA" w14:paraId="66912C99" w14:textId="77777777" w:rsidTr="00FD01DA">
              <w:trPr>
                <w:trHeight w:val="819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9A39BF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A64C32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C60517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BDFE8C" w14:textId="63591CFB" w:rsidR="00FD01DA" w:rsidRPr="00FD01DA" w:rsidRDefault="00FD01DA" w:rsidP="00254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25689</w:t>
                  </w:r>
                  <w:r w:rsidR="00254D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65,23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DB2DBB" w14:textId="0CCABE36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Приобретено объектов основных средств на сумму 25596916,23 руб. в том числе: поступило в результате реклассификация объектов о</w:t>
                  </w:r>
                  <w:r w:rsidR="002743E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(по причине вступления в силу Постановления администрации Нюксенского округа №135 от 17.04.2024 "Об определении видов особо ценного имущества автономных и бюджетных учреждений") на сумму 20419733,93 руб.; модернизация объектов </w:t>
                  </w:r>
                  <w:proofErr w:type="spellStart"/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о.с</w:t>
                  </w:r>
                  <w:proofErr w:type="spellEnd"/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на сумму 78290,00 руб.; приобретение учебников на сумму 2055136,30 руб.; мебель ученическая на сумму 243586,00 руб.; бытовая техника на сумму 56500,00 руб.; компьютерная техника различного назначения 2743670,00 руб. Получено безвозмездно ос. 92249,00 руб. в том числе: от индивидуальных предпринимателей и физических лиц (предметы мебели) на </w:t>
                  </w:r>
                  <w:r w:rsidR="00FD50C5"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сумму 12749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,00 руб.; от Нюксенского краеведческого музея (доска почета) на сумму 35000,00 руб.; от администрации округа (ноутбук и МФУ для обработки результатов по программе ГТО) 44500,00 руб.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77635DB" w14:textId="6CB9A2B8" w:rsidR="00FD01DA" w:rsidRPr="00FD01DA" w:rsidRDefault="00FD01DA" w:rsidP="00254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22505</w:t>
                  </w:r>
                  <w:r w:rsidR="00254D6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62,73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07036C2" w14:textId="77777777" w:rsidR="002E072F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Выбыло ос. на сумму </w:t>
                  </w:r>
                </w:p>
                <w:p w14:paraId="37E4AA2F" w14:textId="77777777" w:rsidR="002E072F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22505362,73 руб. в том числе: передано безвозмездно на сумму 1396052,61 руб.; передано на забалансовый учет на сумму </w:t>
                  </w:r>
                </w:p>
                <w:p w14:paraId="6BF77716" w14:textId="77777777" w:rsidR="002E072F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586034,00 руб.; списано по причине негодности на сумму </w:t>
                  </w:r>
                </w:p>
                <w:p w14:paraId="5CFCBAA5" w14:textId="5A6190A9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103542,19 руб.; выбыло в результате реклассификации на сумму 20419733,93 руб.</w:t>
                  </w:r>
                </w:p>
              </w:tc>
            </w:tr>
            <w:tr w:rsidR="00FD01DA" w:rsidRPr="00FD01DA" w14:paraId="5FA1011A" w14:textId="77777777" w:rsidTr="00FD01DA">
              <w:trPr>
                <w:trHeight w:val="26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68CF8F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1EF82F4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Амортизация основных средств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7FBAF5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342D8E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C497CD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0046A6" w14:textId="64DDB035" w:rsidR="00FD01DA" w:rsidRPr="00FD01DA" w:rsidRDefault="00FD01DA" w:rsidP="00254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11504403,55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A32A78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D01DA" w:rsidRPr="00FD01DA" w14:paraId="3893A97B" w14:textId="77777777" w:rsidTr="00FD01DA">
              <w:trPr>
                <w:trHeight w:val="78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EB43589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76A29C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490C58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6B655B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81C48A7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01BD40F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3 259 272,76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6A30F6E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Начислена амортизация основных средств на сумму 3259272,76 руб.</w:t>
                  </w:r>
                </w:p>
              </w:tc>
            </w:tr>
            <w:tr w:rsidR="00FD01DA" w:rsidRPr="00FD01DA" w14:paraId="0EFECE03" w14:textId="77777777" w:rsidTr="00FD01DA">
              <w:trPr>
                <w:trHeight w:val="312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3D9A835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16A889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4C5ADA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4610D3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0027E6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C0773B3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8 245 130,79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D141F4" w14:textId="77777777" w:rsidR="002E072F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Начислена амортизация основных средств на </w:t>
                  </w:r>
                  <w:r w:rsidR="00254D6C"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сумму +</w:t>
                  </w: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9665225,59 руб.; поступило амортизации ос. безвозмездно на сумму +79500,00 руб.; передано амортизации ос. безвозмездно на сумму</w:t>
                  </w:r>
                </w:p>
                <w:p w14:paraId="1EBFB46D" w14:textId="77777777" w:rsidR="002E072F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-1396052,61 руб.; выбыло амортизации со списанными объектами на </w:t>
                  </w:r>
                </w:p>
                <w:p w14:paraId="44EE8F5D" w14:textId="45DBDD25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сумму -103542,19 руб.</w:t>
                  </w:r>
                </w:p>
              </w:tc>
            </w:tr>
            <w:tr w:rsidR="00FD01DA" w:rsidRPr="00FD01DA" w14:paraId="5336A625" w14:textId="77777777" w:rsidTr="00FD01DA">
              <w:trPr>
                <w:trHeight w:val="52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031F9CB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848BD21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Вложения в основные средства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98C99C5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F3DAEE" w14:textId="0E21EFDE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12522409,30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22B76D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5E397B5" w14:textId="44927D76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12172409,30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3FBCB1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D01DA" w:rsidRPr="00FD01DA" w14:paraId="32D4526C" w14:textId="77777777" w:rsidTr="00FD01DA">
              <w:trPr>
                <w:trHeight w:val="52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290BD18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B331E3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8DA828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378E670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5 230 842,00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2D43B6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объектов основных средств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8B5BAE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5 230 842,00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4915C0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Принятие к учету объектов основных средств</w:t>
                  </w:r>
                </w:p>
              </w:tc>
            </w:tr>
            <w:tr w:rsidR="00FD01DA" w:rsidRPr="00FD01DA" w14:paraId="318BBC9A" w14:textId="77777777" w:rsidTr="00FD01DA">
              <w:trPr>
                <w:trHeight w:val="52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6AD3D3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B4D1049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67670B2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CE5500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5 527 182,30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9FB00C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объектов основных средств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31AE67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5 177 182,30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FFC6A6E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Принятие к учету объектов основных средств</w:t>
                  </w:r>
                </w:p>
              </w:tc>
            </w:tr>
            <w:tr w:rsidR="00FD01DA" w:rsidRPr="00FD01DA" w14:paraId="62A35B7A" w14:textId="77777777" w:rsidTr="00FD01DA">
              <w:trPr>
                <w:trHeight w:val="52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8CF3417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0E2F86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B41E100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961951F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1 764 385,00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A26AC0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Поступление объектов основных средств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E63333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1 764 385,00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46F149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Принятие к учету объектов основных средств</w:t>
                  </w:r>
                </w:p>
              </w:tc>
            </w:tr>
            <w:tr w:rsidR="00FD01DA" w:rsidRPr="00FD01DA" w14:paraId="076BB42B" w14:textId="77777777" w:rsidTr="00FD01DA">
              <w:trPr>
                <w:trHeight w:val="52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FF94EFB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57D019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Непроизведенные активы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D70B8C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E2EA1B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D3BC507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90298BA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200 326,00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A9E2B9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D01DA" w:rsidRPr="00FD01DA" w14:paraId="210AD723" w14:textId="77777777" w:rsidTr="00FD01DA">
              <w:trPr>
                <w:trHeight w:val="78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9EB8ABF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C3692E8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4AEC01A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F0C55A0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73DAD18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2666FB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200 326,00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B0ACD1" w14:textId="77777777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Передача земельного </w:t>
                  </w:r>
                </w:p>
                <w:p w14:paraId="00498F4B" w14:textId="1C6DBB21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участка в казну на сумму 200326,00 руб.</w:t>
                  </w:r>
                </w:p>
              </w:tc>
            </w:tr>
            <w:tr w:rsidR="00FD01DA" w:rsidRPr="00FD01DA" w14:paraId="4E64DBB0" w14:textId="77777777" w:rsidTr="00FD01DA">
              <w:trPr>
                <w:trHeight w:val="52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7EC179C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527EE1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Материальные запасы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DA7B52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B9BCC1" w14:textId="3C432610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20737311,75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A8AE1ED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0A0237" w14:textId="7223C214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16505410,38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403BC89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D01DA" w:rsidRPr="00FD01DA" w14:paraId="0A64BACA" w14:textId="77777777" w:rsidTr="00444508">
              <w:trPr>
                <w:trHeight w:val="2254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E4CDBF6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9F2ADC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3C0021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6DDD365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9 927 783,61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703A89F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Приобретено материальных запасов на осуществление текущей деятельности учреждения 9927180,61 руб., оприходованы овощи с пришкольного участка для удешевления стоимости школьного питания на сумму 603,00 руб.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68E148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9 337 076,23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D4267C6" w14:textId="77777777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Списано на </w:t>
                  </w:r>
                </w:p>
                <w:p w14:paraId="50D08F84" w14:textId="77777777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нужды </w:t>
                  </w:r>
                </w:p>
                <w:p w14:paraId="6B75CA78" w14:textId="77777777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учреждения в процессе </w:t>
                  </w:r>
                </w:p>
                <w:p w14:paraId="6C977B5E" w14:textId="6C1E8F8B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текущей деятельности</w:t>
                  </w:r>
                </w:p>
              </w:tc>
            </w:tr>
            <w:tr w:rsidR="00FD01DA" w:rsidRPr="00FD01DA" w14:paraId="2B2D9A61" w14:textId="77777777" w:rsidTr="00444508">
              <w:trPr>
                <w:trHeight w:val="5093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5E91C0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80A5FB3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1060D8D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42A48D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6 335 255,04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7AF9642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Приобретено материальных запасов на осуществление текущей деятельности на сумму 5649574,14 руб. Получено безвозмездно материальных запасов на сумму 685680,90 руб., в том числе: от администрации Нюксенского муниципального округа спортивного инвентаря в рамках народного бюджета по мероприятию "Начни сезон летом" на сумму 608300,00 руб.; от АУ ДО ВО "СШОР Витязь" наградная атрибутика на сумму 1472,10 руб.; от управления образования учебные пособия "Герои Вологодчины" на сумму 75908,80 руб.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6241E12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4 149 364,17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777CD73" w14:textId="77777777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Списано на</w:t>
                  </w:r>
                </w:p>
                <w:p w14:paraId="3A3AE761" w14:textId="77777777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нужды </w:t>
                  </w:r>
                </w:p>
                <w:p w14:paraId="02A265F2" w14:textId="6A117178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учреждения в процессе текущей деятельности</w:t>
                  </w:r>
                </w:p>
              </w:tc>
            </w:tr>
            <w:tr w:rsidR="00FD01DA" w:rsidRPr="00FD01DA" w14:paraId="13ECEEBF" w14:textId="77777777" w:rsidTr="00444508">
              <w:trPr>
                <w:trHeight w:val="984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884E31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B2C54D6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BF87EE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CEAEC5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4 474 273,10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8139867" w14:textId="15F099A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Приобретено материальных запасов на осуществление текущей деятельности учреждения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2CA8348" w14:textId="77777777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3 018 969,98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59662C" w14:textId="77777777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Списано на </w:t>
                  </w:r>
                </w:p>
                <w:p w14:paraId="25CA5D89" w14:textId="77777777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нужды </w:t>
                  </w:r>
                </w:p>
                <w:p w14:paraId="113495D0" w14:textId="46B195BD" w:rsidR="00323D76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учреждения в процессе </w:t>
                  </w:r>
                </w:p>
                <w:p w14:paraId="1E1B2F29" w14:textId="00CB45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текущей деятельности</w:t>
                  </w:r>
                </w:p>
              </w:tc>
            </w:tr>
            <w:tr w:rsidR="00FD01DA" w:rsidRPr="00FD01DA" w14:paraId="79FE5812" w14:textId="77777777" w:rsidTr="00FD01DA">
              <w:trPr>
                <w:trHeight w:val="260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38FC75E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DE01A8B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Итого НФА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672594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5198BDC" w14:textId="3A0C1C59" w:rsidR="00FD01DA" w:rsidRPr="00FD01DA" w:rsidRDefault="00FD01DA" w:rsidP="00254D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64179728,28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1762BF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33FB79" w14:textId="408882C6" w:rsidR="00FD01DA" w:rsidRPr="00FD01DA" w:rsidRDefault="00FD01DA" w:rsidP="00FD01D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63177403,96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14332BD" w14:textId="77777777" w:rsidR="00FD01DA" w:rsidRPr="00FD01DA" w:rsidRDefault="00FD01DA" w:rsidP="00FD0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D01D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7A34EDBD" w14:textId="77777777" w:rsidR="00FC7823" w:rsidRPr="00FC7823" w:rsidRDefault="00FC7823" w:rsidP="00FD0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1723B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823F6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8F19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6A04E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8B4E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074D" w14:textId="77777777" w:rsidR="00FC7823" w:rsidRPr="00FC7823" w:rsidRDefault="00FC7823" w:rsidP="00FC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7F2B19" w14:textId="77777777" w:rsidR="00741ECA" w:rsidRDefault="00741ECA" w:rsidP="00FD50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EC04A6" w14:textId="1720571E" w:rsidR="001B5946" w:rsidRPr="00767AF9" w:rsidRDefault="00466AEA" w:rsidP="00FD50C5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B5946">
        <w:rPr>
          <w:rFonts w:ascii="Times New Roman" w:hAnsi="Times New Roman" w:cs="Times New Roman"/>
          <w:bCs/>
          <w:sz w:val="28"/>
          <w:szCs w:val="28"/>
        </w:rPr>
        <w:t>П</w:t>
      </w:r>
      <w:r w:rsidR="001B5946" w:rsidRPr="00767AF9">
        <w:rPr>
          <w:rFonts w:ascii="Times New Roman" w:hAnsi="Times New Roman" w:cs="Times New Roman"/>
          <w:bCs/>
          <w:sz w:val="28"/>
          <w:szCs w:val="28"/>
        </w:rPr>
        <w:t>ояснения прочих отклонений по форме 050376</w:t>
      </w:r>
      <w:r w:rsidR="001B5946">
        <w:rPr>
          <w:rFonts w:ascii="Times New Roman" w:hAnsi="Times New Roman" w:cs="Times New Roman"/>
          <w:bCs/>
          <w:sz w:val="28"/>
          <w:szCs w:val="28"/>
        </w:rPr>
        <w:t>8</w:t>
      </w:r>
      <w:r w:rsidR="001B5946" w:rsidRPr="00767A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5946" w:rsidRPr="001B5946">
        <w:rPr>
          <w:rFonts w:ascii="Times New Roman" w:hAnsi="Times New Roman" w:cs="Times New Roman"/>
          <w:bCs/>
          <w:sz w:val="28"/>
          <w:szCs w:val="28"/>
        </w:rPr>
        <w:t>"</w:t>
      </w:r>
      <w:r w:rsidR="001B5946" w:rsidRPr="001B5946">
        <w:rPr>
          <w:rFonts w:ascii="Times New Roman" w:hAnsi="Times New Roman" w:cs="Times New Roman"/>
          <w:sz w:val="28"/>
          <w:szCs w:val="28"/>
        </w:rPr>
        <w:t>Сведениях о движении нефинансовых активов учреждения</w:t>
      </w:r>
      <w:r w:rsidR="001B5946" w:rsidRPr="001B5946">
        <w:rPr>
          <w:rFonts w:ascii="Times New Roman" w:hAnsi="Times New Roman" w:cs="Times New Roman"/>
          <w:bCs/>
          <w:sz w:val="28"/>
          <w:szCs w:val="28"/>
        </w:rPr>
        <w:t>"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5065"/>
        <w:gridCol w:w="4428"/>
      </w:tblGrid>
      <w:tr w:rsidR="001B5946" w:rsidRPr="00767AF9" w14:paraId="2434D351" w14:textId="77777777" w:rsidTr="007E6F27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1C28" w14:textId="77777777" w:rsidR="001B5946" w:rsidRPr="00A71FDD" w:rsidRDefault="001B5946" w:rsidP="007E6F2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3227" w14:textId="77777777" w:rsidR="001B5946" w:rsidRPr="00A71FDD" w:rsidRDefault="001B5946" w:rsidP="007E6F2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tr w:rsidR="001B5946" w:rsidRPr="00767AF9" w14:paraId="245F2388" w14:textId="77777777" w:rsidTr="00711392">
        <w:trPr>
          <w:trHeight w:val="1905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8AA" w14:textId="7B2E9FB3" w:rsidR="005F05E8" w:rsidRPr="00711392" w:rsidRDefault="005F05E8" w:rsidP="005F05E8">
            <w:pPr>
              <w:jc w:val="both"/>
              <w:rPr>
                <w:rFonts w:ascii="Times New Roman" w:hAnsi="Times New Roman" w:cs="Times New Roman"/>
              </w:rPr>
            </w:pPr>
            <w:r w:rsidRPr="00711392">
              <w:rPr>
                <w:rStyle w:val="rr-real-err-msg"/>
                <w:rFonts w:ascii="Times New Roman" w:hAnsi="Times New Roman" w:cs="Times New Roman"/>
              </w:rPr>
              <w:t xml:space="preserve">Значение показателя по </w:t>
            </w:r>
            <w:proofErr w:type="spellStart"/>
            <w:r w:rsidRPr="00711392">
              <w:rPr>
                <w:rStyle w:val="rr-real-err-msg"/>
                <w:rFonts w:ascii="Times New Roman" w:hAnsi="Times New Roman" w:cs="Times New Roman"/>
              </w:rPr>
              <w:t>сч</w:t>
            </w:r>
            <w:proofErr w:type="spellEnd"/>
            <w:r w:rsidRPr="00711392">
              <w:rPr>
                <w:rStyle w:val="rr-real-err-msg"/>
                <w:rFonts w:ascii="Times New Roman" w:hAnsi="Times New Roman" w:cs="Times New Roman"/>
              </w:rPr>
              <w:t xml:space="preserve">. 4.103.00.000 гр.4 на начало года не соответствует значению аналогичного показателя на конец предыдущего года. </w:t>
            </w:r>
          </w:p>
          <w:p w14:paraId="199B9967" w14:textId="5F32FA8D" w:rsidR="001B5946" w:rsidRPr="00C95094" w:rsidRDefault="001B5946" w:rsidP="007E6F27">
            <w:pPr>
              <w:jc w:val="both"/>
              <w:rPr>
                <w:rFonts w:ascii="Times New Roman" w:hAnsi="Times New Roman" w:cs="Times New Roman"/>
              </w:rPr>
            </w:pPr>
          </w:p>
          <w:p w14:paraId="0158C922" w14:textId="77777777" w:rsidR="001B5946" w:rsidRPr="00C95094" w:rsidRDefault="001B5946" w:rsidP="007E6F27">
            <w:pPr>
              <w:ind w:firstLine="2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01E" w14:textId="0C13F9E7" w:rsidR="001B5946" w:rsidRPr="00C95094" w:rsidRDefault="001B5946" w:rsidP="007E6F27">
            <w:pPr>
              <w:rPr>
                <w:rFonts w:ascii="Times New Roman" w:hAnsi="Times New Roman" w:cs="Times New Roman"/>
              </w:rPr>
            </w:pPr>
            <w:r w:rsidRPr="00C95094">
              <w:rPr>
                <w:rFonts w:ascii="Times New Roman" w:hAnsi="Times New Roman" w:cs="Times New Roman"/>
              </w:rPr>
              <w:t>Допустимо отклонение на суммы в ф.0503773_4 по отражению</w:t>
            </w:r>
            <w:r w:rsidRPr="00C95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операций по исправлению ошибок прошлых лет по </w:t>
            </w:r>
            <w:r w:rsidR="0071139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коду </w:t>
            </w:r>
            <w:r w:rsidRPr="00C95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причин</w:t>
            </w:r>
            <w:r w:rsidR="0071139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ы 03.1</w:t>
            </w:r>
            <w:r w:rsidRPr="00C95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несвоевременно</w:t>
            </w:r>
            <w:r w:rsidR="0071139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 отражение фактов хозяйственной жизни в регистрах бухгалтерского учета</w:t>
            </w:r>
            <w:r w:rsidRPr="00C95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 сумму </w:t>
            </w:r>
            <w:r w:rsidR="0082099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3 196 223,00</w:t>
            </w:r>
            <w:r w:rsidRPr="00C9509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руб.</w:t>
            </w:r>
          </w:p>
        </w:tc>
      </w:tr>
    </w:tbl>
    <w:p w14:paraId="6361809E" w14:textId="77777777" w:rsidR="001B5946" w:rsidRDefault="001B5946" w:rsidP="00466A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84ACF" w14:textId="6ADE9BF1" w:rsidR="00466AEA" w:rsidRDefault="00241DBC" w:rsidP="00466A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E0525" w:rsidRPr="00AE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AEA">
        <w:rPr>
          <w:rFonts w:ascii="Times New Roman" w:hAnsi="Times New Roman" w:cs="Times New Roman"/>
          <w:sz w:val="28"/>
          <w:szCs w:val="28"/>
        </w:rPr>
        <w:t>Объекты нефинансовых активов временно неиспользуемые в процессе текущей деятельности, изъятые из эксплуатации, не имеющие полезного потенциала – отсутствуют.</w:t>
      </w:r>
    </w:p>
    <w:p w14:paraId="5DB1947C" w14:textId="0E99C82B" w:rsidR="00AE0525" w:rsidRPr="006C4F54" w:rsidRDefault="00AE0525" w:rsidP="007A6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Балансовая стоимость объектов основных средств, находящихся в эксплуатации и имеющих </w:t>
      </w:r>
      <w:r w:rsidR="006C4F54" w:rsidRPr="006C4F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нулевую остаточную стоимость, составляет:</w:t>
      </w:r>
    </w:p>
    <w:p w14:paraId="1BF461A6" w14:textId="12EF6030" w:rsidR="006C4F54" w:rsidRPr="006C4F54" w:rsidRDefault="006C4F54" w:rsidP="007A6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предпринимательской деятельности </w:t>
      </w:r>
      <w:r w:rsidR="00C068F0">
        <w:rPr>
          <w:rFonts w:ascii="Times New Roman" w:eastAsia="Times New Roman" w:hAnsi="Times New Roman" w:cs="Times New Roman"/>
          <w:sz w:val="28"/>
          <w:szCs w:val="28"/>
          <w:lang w:eastAsia="ru-RU"/>
        </w:rPr>
        <w:t>8 838 275,53</w:t>
      </w:r>
      <w:r w:rsidRPr="006C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0D4CBA9B" w14:textId="2F0B8D5A" w:rsidR="006C4F54" w:rsidRPr="006C4F54" w:rsidRDefault="006C4F54" w:rsidP="007A6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F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деятельности по муниципальному заданию 1</w:t>
      </w:r>
      <w:r w:rsidR="00C068F0">
        <w:rPr>
          <w:rFonts w:ascii="Times New Roman" w:eastAsia="Times New Roman" w:hAnsi="Times New Roman" w:cs="Times New Roman"/>
          <w:sz w:val="28"/>
          <w:szCs w:val="28"/>
          <w:lang w:eastAsia="ru-RU"/>
        </w:rPr>
        <w:t>49 196 734,36</w:t>
      </w:r>
      <w:r w:rsidRPr="006C4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009A4998" w14:textId="77777777" w:rsidR="00AE0525" w:rsidRPr="00AE0525" w:rsidRDefault="00AE0525" w:rsidP="007A6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525">
        <w:rPr>
          <w:rFonts w:ascii="Times New Roman" w:hAnsi="Times New Roman" w:cs="Times New Roman"/>
          <w:sz w:val="28"/>
          <w:szCs w:val="28"/>
        </w:rPr>
        <w:t xml:space="preserve">     Нефинансовые активы, выбывшие в результате недостач, хищений – </w:t>
      </w:r>
    </w:p>
    <w:p w14:paraId="3A05F8F4" w14:textId="77777777" w:rsidR="00AE0525" w:rsidRPr="00AE0525" w:rsidRDefault="00AE0525" w:rsidP="007A6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0525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122C6CFB" w14:textId="5CB8DEB5" w:rsidR="00AE0525" w:rsidRPr="00AE0525" w:rsidRDefault="00AE0525" w:rsidP="007A6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7358" w:rsidRPr="00767AF9">
        <w:rPr>
          <w:rFonts w:ascii="Times New Roman" w:hAnsi="Times New Roman" w:cs="Times New Roman"/>
          <w:sz w:val="28"/>
          <w:szCs w:val="28"/>
        </w:rPr>
        <w:t>Признаков обесценения объектов нефинансовых активов во время инвентаризации не выявлено.</w:t>
      </w:r>
    </w:p>
    <w:p w14:paraId="58679E95" w14:textId="3505A56E" w:rsidR="00741ECA" w:rsidRDefault="00AE0525" w:rsidP="007A6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Р</w:t>
      </w:r>
      <w:r w:rsidRPr="00AE052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абочие места оснащены техническими средствами, отвечающими требованиям безопасности и находящимся в удовлетворительном состоянии.</w:t>
      </w:r>
    </w:p>
    <w:p w14:paraId="7C4EEFC0" w14:textId="77777777" w:rsidR="00741ECA" w:rsidRDefault="00741ECA" w:rsidP="007A6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DCC8E" w14:textId="6386D516" w:rsidR="003A302C" w:rsidRDefault="003A302C" w:rsidP="003A2F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0503769 "Сведения о дебиторской и кредиторской задолженности учреждения"</w:t>
      </w:r>
    </w:p>
    <w:p w14:paraId="46A9A7A6" w14:textId="62051A05" w:rsidR="0014430A" w:rsidRDefault="0014430A" w:rsidP="003A2F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273">
        <w:rPr>
          <w:rFonts w:ascii="Times New Roman" w:hAnsi="Times New Roman" w:cs="Times New Roman"/>
          <w:bCs/>
          <w:sz w:val="28"/>
          <w:szCs w:val="28"/>
        </w:rPr>
        <w:t>По состоянию на 01.01.202</w:t>
      </w:r>
      <w:r w:rsidR="00D65841">
        <w:rPr>
          <w:rFonts w:ascii="Times New Roman" w:hAnsi="Times New Roman" w:cs="Times New Roman"/>
          <w:bCs/>
          <w:sz w:val="28"/>
          <w:szCs w:val="28"/>
        </w:rPr>
        <w:t>5</w:t>
      </w:r>
      <w:r w:rsidRPr="001F4273">
        <w:rPr>
          <w:rFonts w:ascii="Times New Roman" w:hAnsi="Times New Roman" w:cs="Times New Roman"/>
          <w:bCs/>
          <w:sz w:val="28"/>
          <w:szCs w:val="28"/>
        </w:rPr>
        <w:t xml:space="preserve"> года вся кредиторская и дебиторская задолженность носит текущий характер и не является просроченной.</w:t>
      </w:r>
    </w:p>
    <w:p w14:paraId="78C40A3B" w14:textId="77777777" w:rsidR="00D65841" w:rsidRDefault="00D65841" w:rsidP="003A2F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1550"/>
        <w:gridCol w:w="395"/>
        <w:gridCol w:w="225"/>
        <w:gridCol w:w="570"/>
        <w:gridCol w:w="464"/>
        <w:gridCol w:w="508"/>
        <w:gridCol w:w="1108"/>
        <w:gridCol w:w="289"/>
        <w:gridCol w:w="1084"/>
        <w:gridCol w:w="619"/>
        <w:gridCol w:w="2706"/>
        <w:gridCol w:w="514"/>
      </w:tblGrid>
      <w:tr w:rsidR="001F4273" w:rsidRPr="001F4273" w14:paraId="710EB583" w14:textId="77777777" w:rsidTr="00D65841">
        <w:trPr>
          <w:trHeight w:val="550"/>
        </w:trPr>
        <w:tc>
          <w:tcPr>
            <w:tcW w:w="100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11D0" w14:textId="294246B6" w:rsidR="00012DB2" w:rsidRDefault="003A302C" w:rsidP="003A2F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AF9">
              <w:rPr>
                <w:rFonts w:ascii="Times New Roman" w:hAnsi="Times New Roman" w:cs="Times New Roman"/>
                <w:bCs/>
                <w:sz w:val="28"/>
                <w:szCs w:val="28"/>
              </w:rPr>
              <w:t>Расшифровка дебиторской задолженности на конец отчетного периода</w:t>
            </w:r>
          </w:p>
          <w:p w14:paraId="692CA6FA" w14:textId="08DD3DB6" w:rsidR="001F4273" w:rsidRPr="001F4273" w:rsidRDefault="003A302C" w:rsidP="003A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7AF9">
              <w:rPr>
                <w:rFonts w:ascii="Times New Roman" w:hAnsi="Times New Roman" w:cs="Times New Roman"/>
                <w:bCs/>
                <w:sz w:val="28"/>
                <w:szCs w:val="28"/>
              </w:rPr>
              <w:t>по счетам учета</w:t>
            </w:r>
          </w:p>
        </w:tc>
      </w:tr>
      <w:tr w:rsidR="001F4273" w:rsidRPr="001F4273" w14:paraId="45454121" w14:textId="77777777" w:rsidTr="00D65841">
        <w:trPr>
          <w:trHeight w:val="260"/>
        </w:trPr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439F" w14:textId="77777777" w:rsidR="001F4273" w:rsidRPr="001F4273" w:rsidRDefault="001F4273" w:rsidP="001F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0D4A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CA9E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0D742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EB9DF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D7103" w14:textId="77777777" w:rsidR="001F4273" w:rsidRPr="001F4273" w:rsidRDefault="001F4273" w:rsidP="001F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5841" w:rsidRPr="00D65841" w14:paraId="1A7347C7" w14:textId="77777777" w:rsidTr="00D65841">
        <w:trPr>
          <w:gridAfter w:val="1"/>
          <w:wAfter w:w="514" w:type="dxa"/>
          <w:trHeight w:val="84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C9DC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E67F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6D5A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счета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90005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9011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просроченная, рублей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DA441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</w:t>
            </w:r>
          </w:p>
        </w:tc>
      </w:tr>
      <w:tr w:rsidR="00D65841" w:rsidRPr="00D65841" w14:paraId="213748BF" w14:textId="77777777" w:rsidTr="00D65841">
        <w:trPr>
          <w:gridAfter w:val="1"/>
          <w:wAfter w:w="514" w:type="dxa"/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561ED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A9A0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2182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475E1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B2A1B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20D5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65841" w:rsidRPr="00D65841" w14:paraId="42B97E1C" w14:textId="77777777" w:rsidTr="00D65841">
        <w:trPr>
          <w:gridAfter w:val="1"/>
          <w:wAfter w:w="514" w:type="dxa"/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9828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2F6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E8A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20531001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C93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952 539 215,29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797A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0FE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Предоставлена субсидия на финансовое обеспечение муниципального задания на оказание муниципальных услуг</w:t>
            </w:r>
          </w:p>
        </w:tc>
      </w:tr>
      <w:tr w:rsidR="00D65841" w:rsidRPr="00D65841" w14:paraId="79ED9AF9" w14:textId="77777777" w:rsidTr="00D65841">
        <w:trPr>
          <w:gridAfter w:val="1"/>
          <w:wAfter w:w="514" w:type="dxa"/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E1B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339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854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20531002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783D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1 548,00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A3A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782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бюджетного учреждения за оказанные услуги в рамках образовательной деятельности</w:t>
            </w:r>
          </w:p>
        </w:tc>
      </w:tr>
      <w:tr w:rsidR="00D65841" w:rsidRPr="00D65841" w14:paraId="1162547D" w14:textId="77777777" w:rsidTr="00D65841">
        <w:trPr>
          <w:gridAfter w:val="1"/>
          <w:wAfter w:w="514" w:type="dxa"/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2E9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C1C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ADB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20531007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0499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73 347,69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52B9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67D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родителей за посещение ребенком дошкольных учреждений</w:t>
            </w:r>
          </w:p>
        </w:tc>
      </w:tr>
      <w:tr w:rsidR="00D65841" w:rsidRPr="00D65841" w14:paraId="7FC8C2D2" w14:textId="77777777" w:rsidTr="00D65841">
        <w:trPr>
          <w:gridAfter w:val="1"/>
          <w:wAfter w:w="514" w:type="dxa"/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E76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DF3E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8ED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20552001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630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191 355 116,66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37A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685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Предоставлена субсидия на иные цели</w:t>
            </w:r>
          </w:p>
        </w:tc>
      </w:tr>
      <w:tr w:rsidR="00D65841" w:rsidRPr="00D65841" w14:paraId="4935B194" w14:textId="77777777" w:rsidTr="00D65841">
        <w:trPr>
          <w:gridAfter w:val="1"/>
          <w:wAfter w:w="514" w:type="dxa"/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DDB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616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23D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20562001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73AC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39 508 160,59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90C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454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на цели капитальных вложений</w:t>
            </w:r>
          </w:p>
        </w:tc>
      </w:tr>
      <w:tr w:rsidR="00D65841" w:rsidRPr="00D65841" w14:paraId="607A3B7A" w14:textId="77777777" w:rsidTr="00D65841">
        <w:trPr>
          <w:gridAfter w:val="1"/>
          <w:wAfter w:w="514" w:type="dxa"/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585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498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181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20623004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A4C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153 366,00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CEB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44D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за поставку электроэнергии</w:t>
            </w:r>
          </w:p>
        </w:tc>
      </w:tr>
      <w:tr w:rsidR="00D65841" w:rsidRPr="00D65841" w14:paraId="08EFCE5E" w14:textId="77777777" w:rsidTr="00D65841">
        <w:trPr>
          <w:gridAfter w:val="1"/>
          <w:wAfter w:w="514" w:type="dxa"/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959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3BF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329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20625002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955D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6 688,19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F2F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DF7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за услуги по гигиеническому обучению сотрудников</w:t>
            </w:r>
          </w:p>
        </w:tc>
      </w:tr>
      <w:tr w:rsidR="00D65841" w:rsidRPr="00D65841" w14:paraId="45CE3C4F" w14:textId="77777777" w:rsidTr="00D65841">
        <w:trPr>
          <w:gridAfter w:val="1"/>
          <w:wAfter w:w="514" w:type="dxa"/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973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9D48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ADE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20625004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02C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108 373,20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9AC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970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за услуги по замене окон в здании школьного интерната</w:t>
            </w:r>
          </w:p>
        </w:tc>
      </w:tr>
      <w:tr w:rsidR="00D65841" w:rsidRPr="00D65841" w14:paraId="07D3A104" w14:textId="77777777" w:rsidTr="00D65841">
        <w:trPr>
          <w:gridAfter w:val="1"/>
          <w:wAfter w:w="514" w:type="dxa"/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83F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1F0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2A6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20626004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7E5E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CAE4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788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за участие в спартакиаде по военно-спортивному многоборью</w:t>
            </w:r>
          </w:p>
        </w:tc>
      </w:tr>
      <w:tr w:rsidR="00D65841" w:rsidRPr="00D65841" w14:paraId="0E20920E" w14:textId="77777777" w:rsidTr="00D65841">
        <w:trPr>
          <w:gridAfter w:val="1"/>
          <w:wAfter w:w="514" w:type="dxa"/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DA1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653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272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20634004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C91F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6 290,00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8394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8C0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за изготовление информационных таблиц</w:t>
            </w:r>
          </w:p>
        </w:tc>
      </w:tr>
      <w:tr w:rsidR="00D65841" w:rsidRPr="00D65841" w14:paraId="631DAE0B" w14:textId="77777777" w:rsidTr="00D65841">
        <w:trPr>
          <w:gridAfter w:val="1"/>
          <w:wAfter w:w="514" w:type="dxa"/>
          <w:trHeight w:val="26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EEB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BA58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84B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20634006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CDB4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4F14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803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Предоплата за поставку продуктов питания</w:t>
            </w:r>
          </w:p>
        </w:tc>
      </w:tr>
      <w:tr w:rsidR="00D65841" w:rsidRPr="00D65841" w14:paraId="16875972" w14:textId="77777777" w:rsidTr="00D65841">
        <w:trPr>
          <w:gridAfter w:val="1"/>
          <w:wAfter w:w="514" w:type="dxa"/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B87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3FE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CA1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EFE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4E6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79B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Перечислены в подотчет, по заявлению сотрудника, денежные средства на приобретение материальных запасов</w:t>
            </w:r>
          </w:p>
        </w:tc>
      </w:tr>
      <w:tr w:rsidR="00D65841" w:rsidRPr="00D65841" w14:paraId="17F3E439" w14:textId="77777777" w:rsidTr="00D65841">
        <w:trPr>
          <w:gridAfter w:val="1"/>
          <w:wAfter w:w="514" w:type="dxa"/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1678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DF24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65B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ECFB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14 577,84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284E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315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Перечислены в подотчет, по заявлению сотрудника, денежные средства на приобретение материальных запасов</w:t>
            </w:r>
          </w:p>
        </w:tc>
      </w:tr>
      <w:tr w:rsidR="00D65841" w:rsidRPr="00D65841" w14:paraId="0F34C4E0" w14:textId="77777777" w:rsidTr="00D65841">
        <w:trPr>
          <w:gridAfter w:val="1"/>
          <w:wAfter w:w="514" w:type="dxa"/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1DB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12D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39F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A4C0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55 018,38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173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8A8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Перечислены в подотчет, по заявлению сотрудника, денежные средства на приобретение материальных запасов</w:t>
            </w:r>
          </w:p>
        </w:tc>
      </w:tr>
      <w:tr w:rsidR="00D65841" w:rsidRPr="00D65841" w14:paraId="00E8F47B" w14:textId="77777777" w:rsidTr="00D65841">
        <w:trPr>
          <w:gridAfter w:val="1"/>
          <w:wAfter w:w="514" w:type="dxa"/>
          <w:trHeight w:val="78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78D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14D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623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20934001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A7AD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22 167,86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625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F91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ОСФР по возмещению расходов в части оплаты дополнительных выходных по уходу за детьми-инвалидами</w:t>
            </w:r>
          </w:p>
        </w:tc>
      </w:tr>
      <w:tr w:rsidR="00D65841" w:rsidRPr="00D65841" w14:paraId="50BD88E6" w14:textId="77777777" w:rsidTr="00D65841">
        <w:trPr>
          <w:gridAfter w:val="1"/>
          <w:wAfter w:w="514" w:type="dxa"/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BA7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78B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EC9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30314001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50F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678,87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552A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12C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Переплата по страховым взносам до наступления срока их уплаты</w:t>
            </w:r>
          </w:p>
        </w:tc>
      </w:tr>
      <w:tr w:rsidR="00D65841" w:rsidRPr="00D65841" w14:paraId="44C22622" w14:textId="77777777" w:rsidTr="00D65841">
        <w:trPr>
          <w:gridAfter w:val="1"/>
          <w:wAfter w:w="514" w:type="dxa"/>
          <w:trHeight w:val="520"/>
        </w:trPr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B31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дебиторская задолженность: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B43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EF5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718A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1 183 853 623,57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A228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CF5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DC0D965" w14:textId="77777777" w:rsidR="001F4273" w:rsidRPr="00767AF9" w:rsidRDefault="001F4273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00F024" w14:textId="7F0966D2" w:rsidR="0027759B" w:rsidRDefault="003A302C" w:rsidP="0027759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Расшифровка кредиторской задолженности на конец отчетного периода</w:t>
      </w:r>
    </w:p>
    <w:p w14:paraId="0D87CBE7" w14:textId="48B0C1A0" w:rsidR="003A302C" w:rsidRDefault="003A302C" w:rsidP="0027759B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по счетам учета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730"/>
        <w:gridCol w:w="620"/>
        <w:gridCol w:w="1031"/>
        <w:gridCol w:w="1524"/>
        <w:gridCol w:w="1446"/>
        <w:gridCol w:w="4029"/>
      </w:tblGrid>
      <w:tr w:rsidR="00D65841" w:rsidRPr="00D65841" w14:paraId="0E359D99" w14:textId="77777777" w:rsidTr="00D65841">
        <w:trPr>
          <w:trHeight w:val="5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6916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4E6E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98D7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счета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69DD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1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2391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просроченная, рублей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B5B2D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</w:t>
            </w:r>
          </w:p>
        </w:tc>
      </w:tr>
      <w:tr w:rsidR="00D65841" w:rsidRPr="00D65841" w14:paraId="416187F3" w14:textId="77777777" w:rsidTr="00D65841">
        <w:trPr>
          <w:trHeight w:val="26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BBEAA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4F8F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EE595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A6DA7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887F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A281C" w14:textId="77777777" w:rsidR="00D65841" w:rsidRPr="00D65841" w:rsidRDefault="00D65841" w:rsidP="00D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65841" w:rsidRPr="00D65841" w14:paraId="1B427E09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3D9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61D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070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20531007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E7BD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290 893,87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1BD8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13A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Авансовые платежи родителей за посещение ребенком дошкольных учреждений</w:t>
            </w:r>
          </w:p>
        </w:tc>
      </w:tr>
      <w:tr w:rsidR="00D65841" w:rsidRPr="00D65841" w14:paraId="371021D3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DCD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AC99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DF1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20826007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DCB4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C87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9C3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заявительного характера перед подотчетными лицами</w:t>
            </w:r>
          </w:p>
        </w:tc>
      </w:tr>
      <w:tr w:rsidR="00D65841" w:rsidRPr="00D65841" w14:paraId="23FA76C7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789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0F2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C85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DAD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14 720,21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36E9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432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заявительного характера перед подотчетными лицами</w:t>
            </w:r>
          </w:p>
        </w:tc>
      </w:tr>
      <w:tr w:rsidR="00D65841" w:rsidRPr="00D65841" w14:paraId="3E046630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85E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134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F1B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F2E9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2 651,00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B14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F7E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заявительного характера перед подотчетными лицами</w:t>
            </w:r>
          </w:p>
        </w:tc>
      </w:tr>
      <w:tr w:rsidR="00D65841" w:rsidRPr="00D65841" w14:paraId="618F8553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1BA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865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0D1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20834007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1388D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4E57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46A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заявительного характера перед подотчетными лицами</w:t>
            </w:r>
          </w:p>
        </w:tc>
      </w:tr>
      <w:tr w:rsidR="00D65841" w:rsidRPr="00D65841" w14:paraId="2C0DE20D" w14:textId="77777777" w:rsidTr="00D65841">
        <w:trPr>
          <w:trHeight w:val="78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9E4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4E4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F77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30211007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7B8F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1 544 247,78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EE2C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E3E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 заработной плате сотрудников за декабрь 2024 года. Срок перечисления - январь 2025</w:t>
            </w:r>
          </w:p>
        </w:tc>
      </w:tr>
      <w:tr w:rsidR="00D65841" w:rsidRPr="00D65841" w14:paraId="737FEAA2" w14:textId="77777777" w:rsidTr="00D65841">
        <w:trPr>
          <w:trHeight w:val="26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D63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502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B7C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30221004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F03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44 387,56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13D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2EB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связи</w:t>
            </w:r>
          </w:p>
        </w:tc>
      </w:tr>
      <w:tr w:rsidR="00D65841" w:rsidRPr="00D65841" w14:paraId="7BA64A17" w14:textId="77777777" w:rsidTr="00D65841">
        <w:trPr>
          <w:trHeight w:val="26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45F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953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F091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30222006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9458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B767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D68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транспортные услуги</w:t>
            </w:r>
          </w:p>
        </w:tc>
      </w:tr>
      <w:tr w:rsidR="00D65841" w:rsidRPr="00D65841" w14:paraId="11380BF8" w14:textId="77777777" w:rsidTr="00D65841">
        <w:trPr>
          <w:trHeight w:val="26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4C2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D22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104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30223004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EDB9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1 059 414,09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B70F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A72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коммунальные услуги</w:t>
            </w:r>
          </w:p>
        </w:tc>
      </w:tr>
      <w:tr w:rsidR="00D65841" w:rsidRPr="00D65841" w14:paraId="5374FC38" w14:textId="77777777" w:rsidTr="00D65841">
        <w:trPr>
          <w:trHeight w:val="26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D96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E42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261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30223006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720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AA45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CFF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коммунальные услуги</w:t>
            </w:r>
          </w:p>
        </w:tc>
      </w:tr>
      <w:tr w:rsidR="00D65841" w:rsidRPr="00D65841" w14:paraId="109CB6B8" w14:textId="77777777" w:rsidTr="00D65841">
        <w:trPr>
          <w:trHeight w:val="26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CBF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3BA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EC2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30224004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6B6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28FEE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64B8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аренду мусорных контейнеров</w:t>
            </w:r>
          </w:p>
        </w:tc>
      </w:tr>
      <w:tr w:rsidR="00D65841" w:rsidRPr="00D65841" w14:paraId="672FE014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7C7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05D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0C0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30225004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229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30 669,97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F868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7E8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по содержанию имущества</w:t>
            </w:r>
          </w:p>
        </w:tc>
      </w:tr>
      <w:tr w:rsidR="00D65841" w:rsidRPr="00D65841" w14:paraId="08C899E3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5EF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312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34D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30225006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A78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A415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A2C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по содержанию имущества</w:t>
            </w:r>
          </w:p>
        </w:tc>
      </w:tr>
      <w:tr w:rsidR="00D65841" w:rsidRPr="00D65841" w14:paraId="2658B56F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4FC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C65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9AF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30225007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EC03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19 252,30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0EA0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DA4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услуги по содержанию имущества</w:t>
            </w:r>
          </w:p>
        </w:tc>
      </w:tr>
      <w:tr w:rsidR="00D65841" w:rsidRPr="00D65841" w14:paraId="3E25BF51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27A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4B0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DE3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30226002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536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69 244,00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70E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1E6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прочие услуги (медицинские осмотры сотрудников)</w:t>
            </w:r>
          </w:p>
        </w:tc>
      </w:tr>
      <w:tr w:rsidR="00D65841" w:rsidRPr="00D65841" w14:paraId="612C40B4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49D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690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A8F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30226004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904D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B6E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DEE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прочие услуги (курсы повышения квалификации)</w:t>
            </w:r>
          </w:p>
        </w:tc>
      </w:tr>
      <w:tr w:rsidR="00D65841" w:rsidRPr="00D65841" w14:paraId="1A6C60BC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16F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49A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E3B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30226006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5DE5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CF5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27F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за прочие услуги (организация питания учащихся)</w:t>
            </w:r>
          </w:p>
        </w:tc>
      </w:tr>
      <w:tr w:rsidR="00D65841" w:rsidRPr="00D65841" w14:paraId="0C5DDBA2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BC6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866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B04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9158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288 056,50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ADBE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248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нужды учреждения</w:t>
            </w:r>
          </w:p>
        </w:tc>
      </w:tr>
      <w:tr w:rsidR="00D65841" w:rsidRPr="00D65841" w14:paraId="4325DA3A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9D1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0B0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96F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3FC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5 515,20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51B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C71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нужды учреждения</w:t>
            </w:r>
          </w:p>
        </w:tc>
      </w:tr>
      <w:tr w:rsidR="00D65841" w:rsidRPr="00D65841" w14:paraId="6DEE12D8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B10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FCE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203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240F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86 691,36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43FF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3A5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нужды учреждения</w:t>
            </w:r>
          </w:p>
        </w:tc>
      </w:tr>
      <w:tr w:rsidR="00D65841" w:rsidRPr="00D65841" w14:paraId="15C0A8C4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DB7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1F6F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4B0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30234006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6D29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6 730,51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B66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D841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материальных запасов на нужды учреждения</w:t>
            </w:r>
          </w:p>
        </w:tc>
      </w:tr>
      <w:tr w:rsidR="00D65841" w:rsidRPr="00D65841" w14:paraId="2A668DB3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353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E919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62C8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30266007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98C8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4 384,19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E987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B4B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за декабрь 2024</w:t>
            </w:r>
          </w:p>
        </w:tc>
      </w:tr>
      <w:tr w:rsidR="00D65841" w:rsidRPr="00D65841" w14:paraId="4C876B82" w14:textId="77777777" w:rsidTr="00D65841">
        <w:trPr>
          <w:trHeight w:val="78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CED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CF0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F1B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30301001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FAB0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279 810,00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04A9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8F40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Удержан НДФЛ с заработной платы за декабрь 2024, перечисление налога при наступлении срока уплаты</w:t>
            </w:r>
          </w:p>
        </w:tc>
      </w:tr>
      <w:tr w:rsidR="00D65841" w:rsidRPr="00D65841" w14:paraId="0D48F3D3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2B3A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B111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2C1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30305001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A70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243 801,34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DA69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AA16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целевой субсидии подлежат возврату в очередном году</w:t>
            </w:r>
          </w:p>
        </w:tc>
      </w:tr>
      <w:tr w:rsidR="00D65841" w:rsidRPr="00D65841" w14:paraId="61C20093" w14:textId="77777777" w:rsidTr="00D65841">
        <w:trPr>
          <w:trHeight w:val="78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935C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029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4B3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30306001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E1A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32 422,12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AD23B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D4C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заработную плату за декабрь 2024, перечисление взносов при наступлении срока уплаты</w:t>
            </w:r>
          </w:p>
        </w:tc>
      </w:tr>
      <w:tr w:rsidR="00D65841" w:rsidRPr="00D65841" w14:paraId="79CB775C" w14:textId="77777777" w:rsidTr="00D65841">
        <w:trPr>
          <w:trHeight w:val="78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E908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CBB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312E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30306001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A6E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A2B2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31A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заработную плату за декабрь 2024, перечисление взносов при наступлении срока уплаты</w:t>
            </w:r>
          </w:p>
        </w:tc>
      </w:tr>
      <w:tr w:rsidR="00D65841" w:rsidRPr="00D65841" w14:paraId="5D1145E9" w14:textId="77777777" w:rsidTr="00D65841">
        <w:trPr>
          <w:trHeight w:val="78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097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C1765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316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30315001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AFE7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4 994 632,44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244F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BA0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заработную плату за декабрь 2024, перечисление взносов при наступлении срока уплаты</w:t>
            </w:r>
          </w:p>
        </w:tc>
      </w:tr>
      <w:tr w:rsidR="00D65841" w:rsidRPr="00D65841" w14:paraId="39662385" w14:textId="77777777" w:rsidTr="00D65841">
        <w:trPr>
          <w:trHeight w:val="78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D687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05E8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81B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30315001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A9DD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8 321,28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441A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517F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заработную плату за декабрь 2024, перечисление взносов при наступлении срока уплаты</w:t>
            </w:r>
          </w:p>
        </w:tc>
      </w:tr>
      <w:tr w:rsidR="00D65841" w:rsidRPr="00D65841" w14:paraId="1935C642" w14:textId="77777777" w:rsidTr="00D65841">
        <w:trPr>
          <w:trHeight w:val="26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698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3894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60E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30403007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6CC8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99 883,61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14B7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8539" w14:textId="447CA3ED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Удержания из заработной платы за декабрь 2024</w:t>
            </w:r>
            <w:r w:rsidR="0041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65841" w:rsidRPr="00D65841" w14:paraId="1305E7BF" w14:textId="77777777" w:rsidTr="00D65841">
        <w:trPr>
          <w:trHeight w:val="26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90B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B16B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048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30403007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7548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1FC1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E55C" w14:textId="31914DAB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Удержания из заработной платы за декабрь 2024</w:t>
            </w:r>
            <w:r w:rsidR="0041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65841" w:rsidRPr="00D65841" w14:paraId="4E56E3E9" w14:textId="77777777" w:rsidTr="00D65841">
        <w:trPr>
          <w:trHeight w:val="520"/>
        </w:trPr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83E63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380D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2DA1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4A5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9 184 036,33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9EB6" w14:textId="77777777" w:rsidR="00D65841" w:rsidRPr="00D65841" w:rsidRDefault="00D65841" w:rsidP="00D65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5AF2" w14:textId="77777777" w:rsidR="00D65841" w:rsidRPr="00D65841" w:rsidRDefault="00D65841" w:rsidP="00D6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58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A1435A2" w14:textId="045A637E" w:rsidR="001F4273" w:rsidRDefault="001F4273" w:rsidP="0027759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12DD3F" w14:textId="77777777" w:rsidR="00056220" w:rsidRDefault="0005622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125977752"/>
    </w:p>
    <w:p w14:paraId="3C67A656" w14:textId="42DAAC5A" w:rsidR="003A302C" w:rsidRPr="00767AF9" w:rsidRDefault="00C52A27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A302C" w:rsidRPr="00767AF9">
        <w:rPr>
          <w:rFonts w:ascii="Times New Roman" w:hAnsi="Times New Roman" w:cs="Times New Roman"/>
          <w:bCs/>
          <w:sz w:val="28"/>
          <w:szCs w:val="28"/>
        </w:rPr>
        <w:t>ояснения прочих отклонений по форме 0503769 "Сведения о дебиторской и кредиторской задолженности учреждения"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5065"/>
        <w:gridCol w:w="4428"/>
      </w:tblGrid>
      <w:tr w:rsidR="003A302C" w:rsidRPr="00767AF9" w14:paraId="0EF7BF06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0F6D" w14:textId="77777777" w:rsidR="003A302C" w:rsidRPr="00A71FDD" w:rsidRDefault="003A302C" w:rsidP="001578D2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Отклонение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AECE" w14:textId="77777777" w:rsidR="003A302C" w:rsidRPr="00A71FDD" w:rsidRDefault="003A302C" w:rsidP="001578D2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 расхождения</w:t>
            </w:r>
          </w:p>
        </w:tc>
      </w:tr>
      <w:bookmarkEnd w:id="8"/>
      <w:tr w:rsidR="008A5FA9" w:rsidRPr="00767AF9" w14:paraId="4A78E826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9E6" w14:textId="525174C6" w:rsidR="0084476B" w:rsidRPr="00081422" w:rsidRDefault="0084476B" w:rsidP="008447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Arial" w:hAnsi="Arial" w:cs="Arial"/>
                <w:sz w:val="20"/>
                <w:szCs w:val="20"/>
              </w:rPr>
              <w:br/>
            </w:r>
            <w:r w:rsidRPr="00081422">
              <w:rPr>
                <w:rStyle w:val="rr-real-err-msg"/>
                <w:rFonts w:ascii="Times New Roman" w:hAnsi="Times New Roman" w:cs="Times New Roman"/>
                <w:sz w:val="20"/>
                <w:szCs w:val="20"/>
              </w:rPr>
              <w:t>Несоответствие суммы задолженности в разделе "Кредиторская задолженность" по счетам 4.302.2</w:t>
            </w:r>
            <w:r w:rsidR="00E436D6" w:rsidRPr="00081422">
              <w:rPr>
                <w:rStyle w:val="rr-real-err-msg"/>
                <w:rFonts w:ascii="Times New Roman" w:hAnsi="Times New Roman" w:cs="Times New Roman"/>
                <w:sz w:val="20"/>
                <w:szCs w:val="20"/>
              </w:rPr>
              <w:t>4</w:t>
            </w:r>
            <w:r w:rsidRPr="00081422">
              <w:rPr>
                <w:rStyle w:val="rr-real-err-msg"/>
                <w:rFonts w:ascii="Times New Roman" w:hAnsi="Times New Roman" w:cs="Times New Roman"/>
                <w:sz w:val="20"/>
                <w:szCs w:val="20"/>
              </w:rPr>
              <w:t>; 4.302.2</w:t>
            </w:r>
            <w:r w:rsidR="00642856" w:rsidRPr="00081422">
              <w:rPr>
                <w:rStyle w:val="rr-real-err-msg"/>
                <w:rFonts w:ascii="Times New Roman" w:hAnsi="Times New Roman" w:cs="Times New Roman"/>
                <w:sz w:val="20"/>
                <w:szCs w:val="20"/>
              </w:rPr>
              <w:t>6</w:t>
            </w:r>
            <w:r w:rsidRPr="00081422">
              <w:rPr>
                <w:rStyle w:val="rr-real-err-msg"/>
                <w:rFonts w:ascii="Times New Roman" w:hAnsi="Times New Roman" w:cs="Times New Roman"/>
                <w:sz w:val="20"/>
                <w:szCs w:val="20"/>
              </w:rPr>
              <w:t>; 4.302.</w:t>
            </w:r>
            <w:r w:rsidR="00642856" w:rsidRPr="00081422">
              <w:rPr>
                <w:rStyle w:val="rr-real-err-msg"/>
                <w:rFonts w:ascii="Times New Roman" w:hAnsi="Times New Roman" w:cs="Times New Roman"/>
                <w:sz w:val="20"/>
                <w:szCs w:val="20"/>
              </w:rPr>
              <w:t>93</w:t>
            </w:r>
            <w:r w:rsidRPr="00081422">
              <w:rPr>
                <w:rStyle w:val="rr-real-err-msg"/>
                <w:rFonts w:ascii="Times New Roman" w:hAnsi="Times New Roman" w:cs="Times New Roman"/>
                <w:sz w:val="20"/>
                <w:szCs w:val="20"/>
              </w:rPr>
              <w:t xml:space="preserve"> в гр.2 на начало этого года и на конец прошлого </w:t>
            </w:r>
          </w:p>
          <w:p w14:paraId="1E6F89DF" w14:textId="7B643DAF" w:rsidR="008A5FA9" w:rsidRPr="00081422" w:rsidRDefault="008A5FA9" w:rsidP="008A5FA9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F3AC" w14:textId="13EA9060" w:rsidR="008A5FA9" w:rsidRPr="00081422" w:rsidRDefault="003752E8" w:rsidP="001D6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 отклонение на суммы в ф.0503773_4 </w:t>
            </w:r>
            <w:r w:rsidR="001D6FF1" w:rsidRPr="00081422">
              <w:rPr>
                <w:rFonts w:ascii="Times New Roman" w:hAnsi="Times New Roman" w:cs="Times New Roman"/>
                <w:sz w:val="20"/>
                <w:szCs w:val="20"/>
              </w:rPr>
              <w:t>по отражению</w:t>
            </w:r>
            <w:r w:rsidR="001D6FF1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операций по исправлению ошибок прошлых лет по </w:t>
            </w:r>
            <w:r w:rsidR="00241DBC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коду </w:t>
            </w:r>
            <w:r w:rsidR="001D6FF1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причин</w:t>
            </w:r>
            <w:r w:rsidR="00241DBC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ы</w:t>
            </w:r>
            <w:r w:rsidR="001D6FF1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несвоевременно</w:t>
            </w:r>
            <w:r w:rsidR="00241DBC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="001D6FF1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поступлени</w:t>
            </w:r>
            <w:r w:rsidR="00241DBC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е </w:t>
            </w:r>
            <w:r w:rsidR="001D6FF1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первичных документов на сумму </w:t>
            </w:r>
            <w:r w:rsidR="00642856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269 964,74</w:t>
            </w:r>
            <w:r w:rsidR="001D6FF1" w:rsidRPr="0008142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руб.</w:t>
            </w:r>
          </w:p>
        </w:tc>
      </w:tr>
      <w:tr w:rsidR="00F2737A" w:rsidRPr="00767AF9" w14:paraId="37C072A9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68F" w14:textId="5E54CD58" w:rsidR="00F2737A" w:rsidRPr="00081422" w:rsidRDefault="001970AF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гр. 6 по счету 4.206.21.004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3FA6" w14:textId="680100C4" w:rsidR="00F2737A" w:rsidRPr="00081422" w:rsidRDefault="001970AF" w:rsidP="00056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52A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352,40 руб. допустимо в части исправительных операций (контрагент откорректировал сумму счета в меньшую сторону)</w:t>
            </w:r>
          </w:p>
        </w:tc>
      </w:tr>
      <w:tr w:rsidR="00056220" w:rsidRPr="00767AF9" w14:paraId="66A2D975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D46" w14:textId="5D4BC7E9" w:rsidR="00056220" w:rsidRPr="00081422" w:rsidRDefault="00056220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Показатель гр. 5 по счету 4.302.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1DA" w14:textId="09875B37" w:rsidR="00056220" w:rsidRPr="00081422" w:rsidRDefault="001970AF" w:rsidP="000562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 w:rsidR="00452A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367,10</w:t>
            </w:r>
            <w:r w:rsidR="00056220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руб. восстановление кассовых </w:t>
            </w:r>
          </w:p>
          <w:p w14:paraId="5DDF9D4F" w14:textId="1261CD48" w:rsidR="00056220" w:rsidRPr="00081422" w:rsidRDefault="00056220" w:rsidP="00452AF2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расходов (</w:t>
            </w:r>
            <w:r w:rsidR="00452AF2">
              <w:rPr>
                <w:rFonts w:ascii="Times New Roman" w:hAnsi="Times New Roman" w:cs="Times New Roman"/>
                <w:sz w:val="20"/>
                <w:szCs w:val="20"/>
              </w:rPr>
              <w:t>трудоустройство инвалидов на организованные рабочие места в счет квоты)</w:t>
            </w:r>
          </w:p>
        </w:tc>
      </w:tr>
      <w:tr w:rsidR="003A302C" w:rsidRPr="00767AF9" w14:paraId="70F30A73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CB67" w14:textId="1BF9C2A6" w:rsidR="003A302C" w:rsidRPr="0008142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Показатель гр. 5 по счету 4.302</w:t>
            </w:r>
            <w:r w:rsidR="00742DA0" w:rsidRPr="00081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2DA0" w:rsidRPr="000814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.007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00D8" w14:textId="332D8293" w:rsidR="003A302C" w:rsidRPr="00081422" w:rsidRDefault="001970AF" w:rsidP="00452AF2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787,74</w:t>
            </w:r>
            <w:r w:rsidR="003A302C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руб. восстановлени</w:t>
            </w:r>
            <w:r w:rsidR="00B66FB1" w:rsidRPr="000814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A302C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кассовых расходов</w:t>
            </w:r>
            <w:r w:rsidR="000B29C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получателем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указан </w:t>
            </w:r>
            <w:r w:rsidR="00452AF2">
              <w:rPr>
                <w:rFonts w:ascii="Times New Roman" w:hAnsi="Times New Roman" w:cs="Times New Roman"/>
                <w:sz w:val="20"/>
                <w:szCs w:val="20"/>
              </w:rPr>
              <w:t>устаревший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расчетный счет)</w:t>
            </w:r>
          </w:p>
        </w:tc>
      </w:tr>
      <w:tr w:rsidR="003A302C" w:rsidRPr="00767AF9" w14:paraId="499E10CB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F85" w14:textId="3ADE0F93" w:rsidR="003A302C" w:rsidRPr="0008142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Показатель гр. 5 по счету 4.302.</w:t>
            </w:r>
            <w:r w:rsidR="00B66FB1" w:rsidRPr="000814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B66FB1" w:rsidRPr="000814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0F8" w14:textId="26858EE5" w:rsidR="003A302C" w:rsidRPr="00081422" w:rsidRDefault="001970AF" w:rsidP="00452AF2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52351,34</w:t>
            </w:r>
            <w:r w:rsidR="003A302C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руб. восстановлени</w:t>
            </w:r>
            <w:r w:rsidR="00B66FB1" w:rsidRPr="000814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A302C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кассовых расходов</w:t>
            </w:r>
            <w:r w:rsidR="000B29C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получателем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указан </w:t>
            </w:r>
            <w:r w:rsidR="00452AF2">
              <w:rPr>
                <w:rFonts w:ascii="Times New Roman" w:hAnsi="Times New Roman" w:cs="Times New Roman"/>
                <w:sz w:val="20"/>
                <w:szCs w:val="20"/>
              </w:rPr>
              <w:t>устаревший</w:t>
            </w:r>
            <w:r w:rsidR="00452AF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расчетный счет)</w:t>
            </w:r>
          </w:p>
        </w:tc>
      </w:tr>
      <w:tr w:rsidR="003A302C" w:rsidRPr="00767AF9" w14:paraId="59778077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627" w14:textId="6E610192" w:rsidR="003A302C" w:rsidRPr="0008142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Показатель гр. 5 по счету 4.302.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742DA0" w:rsidRPr="0008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ECF" w14:textId="51A9817D" w:rsidR="003A302C" w:rsidRPr="00081422" w:rsidRDefault="001970AF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628,16</w:t>
            </w:r>
            <w:r w:rsidR="003A302C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руб. восстановлени</w:t>
            </w:r>
            <w:r w:rsidR="00B66FB1" w:rsidRPr="000814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A302C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кассовых расходов</w:t>
            </w:r>
            <w:r w:rsidR="00323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52AF2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затрат по коммунальным платежам </w:t>
            </w:r>
            <w:r w:rsidR="00BD139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ремонт, проводим</w:t>
            </w:r>
            <w:r w:rsidR="00BD139F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подрядчиком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B29C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302C" w:rsidRPr="00767AF9" w14:paraId="4B81886D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A31" w14:textId="4154A09C" w:rsidR="003A302C" w:rsidRPr="00081422" w:rsidRDefault="003A302C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гр. 5 по счету 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.302.3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.004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2864" w14:textId="19EE3EF6" w:rsidR="003A302C" w:rsidRPr="00081422" w:rsidRDefault="001970AF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742,00</w:t>
            </w:r>
            <w:r w:rsidR="00C811A4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02C" w:rsidRPr="00081422">
              <w:rPr>
                <w:rFonts w:ascii="Times New Roman" w:hAnsi="Times New Roman" w:cs="Times New Roman"/>
                <w:sz w:val="20"/>
                <w:szCs w:val="20"/>
              </w:rPr>
              <w:t>руб. восстановлени</w:t>
            </w:r>
            <w:r w:rsidR="00C811A4" w:rsidRPr="000814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A302C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кассовых расходов</w:t>
            </w:r>
            <w:r w:rsidR="000B29C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получателем 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указан 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устаревший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расчетный счет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811A4" w:rsidRPr="00767AF9" w14:paraId="441054BF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CC3" w14:textId="15E63561" w:rsidR="00C811A4" w:rsidRPr="00081422" w:rsidRDefault="00C811A4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гр. 5 по счету 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.302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.34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FB2" w14:textId="7843F254" w:rsidR="00C811A4" w:rsidRPr="00081422" w:rsidRDefault="001970AF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750,10</w:t>
            </w:r>
            <w:r w:rsidR="00C811A4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руб. восстановление кассовых 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получателем 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указан 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устаревший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расчетный счет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970AF" w:rsidRPr="00767AF9" w14:paraId="456990DA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494" w14:textId="4DA6EBDC" w:rsidR="001970AF" w:rsidRPr="00081422" w:rsidRDefault="001970AF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 гр. 5 по счету 4.302.34.006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9DB" w14:textId="5EAEEB04" w:rsidR="001970AF" w:rsidRPr="00081422" w:rsidRDefault="001970AF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260,00 руб.</w:t>
            </w:r>
            <w:r w:rsidR="00270F2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восстановление кассовых расходов</w:t>
            </w:r>
            <w:r w:rsidR="00323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получателем 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указан 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устаревший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расчетный счет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970AF" w:rsidRPr="00767AF9" w14:paraId="4DFE9259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BAC" w14:textId="6380ABD9" w:rsidR="001970AF" w:rsidRPr="00081422" w:rsidRDefault="001970AF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Показатель гр. 5 по счету 4.302.23.004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4F3" w14:textId="1DAD416E" w:rsidR="001970AF" w:rsidRPr="00081422" w:rsidRDefault="001970AF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528,10 руб.</w:t>
            </w:r>
            <w:r w:rsidR="00270F2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восстановление кассовых расходов</w:t>
            </w:r>
            <w:r w:rsidR="00323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затрат по коммунальным платежам </w:t>
            </w:r>
            <w:r w:rsidR="00BD139F">
              <w:rPr>
                <w:rFonts w:ascii="Times New Roman" w:hAnsi="Times New Roman" w:cs="Times New Roman"/>
                <w:sz w:val="20"/>
                <w:szCs w:val="20"/>
              </w:rPr>
              <w:t>за ремонт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, проводим</w:t>
            </w:r>
            <w:r w:rsidR="00BD139F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подрядчиком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970AF" w:rsidRPr="00767AF9" w14:paraId="34A0BFAE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989" w14:textId="1FA8DF75" w:rsidR="001970AF" w:rsidRPr="00081422" w:rsidRDefault="001970AF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Показатель гр. 5 по счету 4.302.25.006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B2F" w14:textId="32A817F3" w:rsidR="001970AF" w:rsidRPr="00081422" w:rsidRDefault="001970AF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250,00 руб.</w:t>
            </w:r>
            <w:r w:rsidR="00270F2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восстановление кассовых расходов</w:t>
            </w:r>
            <w:r w:rsidR="00323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получателем 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указан 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устаревший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расчетный счет</w:t>
            </w:r>
            <w:r w:rsidR="00323D76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323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70AF" w:rsidRPr="00767AF9" w14:paraId="799787F5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864" w14:textId="1F324075" w:rsidR="001970AF" w:rsidRPr="00081422" w:rsidRDefault="001970AF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гр. 5 по счету 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.302.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752" w14:textId="638D838D" w:rsidR="001970AF" w:rsidRPr="00081422" w:rsidRDefault="003A6DB2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9813,00 руб.</w:t>
            </w:r>
            <w:r w:rsidR="00270F2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восстановление кассовых расходов</w:t>
            </w:r>
            <w:r w:rsidR="00323D76">
              <w:rPr>
                <w:rFonts w:ascii="Times New Roman" w:hAnsi="Times New Roman" w:cs="Times New Roman"/>
                <w:sz w:val="20"/>
                <w:szCs w:val="20"/>
              </w:rPr>
              <w:t xml:space="preserve"> (возмещение питания сотрудников дошкольных групп)</w:t>
            </w:r>
          </w:p>
        </w:tc>
      </w:tr>
      <w:tr w:rsidR="001970AF" w:rsidRPr="00767AF9" w14:paraId="12BECA92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3AC" w14:textId="74216162" w:rsidR="001970AF" w:rsidRPr="00081422" w:rsidRDefault="001970AF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гр. 5 по счету 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.302.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FD2" w14:textId="0FFA7F4F" w:rsidR="003A6DB2" w:rsidRPr="00081422" w:rsidRDefault="003A6DB2" w:rsidP="003A6DB2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898,02 руб. восстановление кассовых расходов (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получателем 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указан 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устаревший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расчетный счет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C49616" w14:textId="00371CCE" w:rsidR="001970AF" w:rsidRPr="00081422" w:rsidRDefault="001970AF" w:rsidP="00BF4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0AF" w:rsidRPr="00767AF9" w14:paraId="762D71F3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9F3A" w14:textId="28D36CC8" w:rsidR="001970AF" w:rsidRPr="00081422" w:rsidRDefault="001970AF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гр. 5 по счету 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.302.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4FDC" w14:textId="2F8160A3" w:rsidR="001970AF" w:rsidRPr="00081422" w:rsidRDefault="003A6DB2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745,50 руб.</w:t>
            </w:r>
            <w:r w:rsidR="00270F2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восстановление кассовых расходов</w:t>
            </w:r>
            <w:r w:rsidR="00323D76">
              <w:rPr>
                <w:rFonts w:ascii="Times New Roman" w:hAnsi="Times New Roman" w:cs="Times New Roman"/>
                <w:sz w:val="20"/>
                <w:szCs w:val="20"/>
              </w:rPr>
              <w:t xml:space="preserve"> (возмещение питания сотрудников детских садов)</w:t>
            </w:r>
          </w:p>
        </w:tc>
      </w:tr>
      <w:tr w:rsidR="001970AF" w:rsidRPr="00767AF9" w14:paraId="01FFFEB6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532F" w14:textId="5956C0B4" w:rsidR="001970AF" w:rsidRPr="00081422" w:rsidRDefault="001970AF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гр. 5 по счету 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.302.</w:t>
            </w:r>
            <w:r w:rsidR="003A6DB2" w:rsidRPr="00081422">
              <w:rPr>
                <w:rFonts w:ascii="Times New Roman" w:hAnsi="Times New Roman" w:cs="Times New Roman"/>
                <w:sz w:val="20"/>
                <w:szCs w:val="20"/>
              </w:rPr>
              <w:t>63.007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не равен показателю гр. 6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DA3" w14:textId="17F2C41B" w:rsidR="001970AF" w:rsidRPr="00081422" w:rsidRDefault="003A6DB2" w:rsidP="003A6DB2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100,00 руб. восстановление кассовых расходов (получателем 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указан 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>устаревший</w:t>
            </w:r>
            <w:r w:rsidR="00BF49C2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расчетный счет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970AF" w:rsidRPr="00767AF9" w14:paraId="5F7610EB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810" w14:textId="5E725608" w:rsidR="001970AF" w:rsidRPr="00081422" w:rsidRDefault="003A6DB2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Отклонение по расчетам по возврату неиспользованных остатков целевых субсидий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447D1C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кредиту 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r w:rsidR="00447D1C" w:rsidRPr="000814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0AF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FC8" w14:textId="575A0172" w:rsidR="001970AF" w:rsidRPr="00081422" w:rsidRDefault="003A6DB2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="00BF4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801,34 руб. соответствует дебетовому остатку по счету 1.205.53.002 в ф. 0603169 учредителя</w:t>
            </w:r>
          </w:p>
        </w:tc>
      </w:tr>
      <w:tr w:rsidR="003A302C" w:rsidRPr="00767AF9" w14:paraId="351DC6B1" w14:textId="77777777" w:rsidTr="00A71FDD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A06E" w14:textId="0E35EE78" w:rsidR="003A302C" w:rsidRPr="00081422" w:rsidRDefault="003A6DB2" w:rsidP="00A71FDD">
            <w:pPr>
              <w:ind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Заполнение части КБК по</w:t>
            </w:r>
            <w:r w:rsidR="00270F28"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номерам 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r w:rsidR="00270F28" w:rsidRPr="00081422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 xml:space="preserve"> 5.205.52.001</w:t>
            </w:r>
            <w:r w:rsidR="00270F28" w:rsidRPr="00081422">
              <w:rPr>
                <w:rFonts w:ascii="Times New Roman" w:hAnsi="Times New Roman" w:cs="Times New Roman"/>
                <w:sz w:val="20"/>
                <w:szCs w:val="20"/>
              </w:rPr>
              <w:t>; 5.205.62.001 по формату отличному от шаблона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5D7" w14:textId="38AF5F0A" w:rsidR="003A302C" w:rsidRPr="00081422" w:rsidRDefault="00270F28" w:rsidP="00C811A4">
            <w:pPr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081422">
              <w:rPr>
                <w:rFonts w:ascii="Times New Roman" w:hAnsi="Times New Roman" w:cs="Times New Roman"/>
                <w:sz w:val="20"/>
                <w:szCs w:val="20"/>
              </w:rPr>
              <w:t>Формат КБК соответствует отражению целевых средств в рамках реализации национальных проектов</w:t>
            </w:r>
          </w:p>
        </w:tc>
      </w:tr>
    </w:tbl>
    <w:p w14:paraId="64FD11F5" w14:textId="4B47BEB2" w:rsidR="006F2C78" w:rsidRDefault="006F2C78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A6B7E32" w14:textId="3740E909" w:rsidR="008961F9" w:rsidRDefault="00D40DB6" w:rsidP="00D40DB6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9" w:name="_Hlk126225184"/>
      <w:r w:rsidRPr="00D40DB6">
        <w:rPr>
          <w:rFonts w:ascii="Times New Roman" w:hAnsi="Times New Roman" w:cs="Times New Roman"/>
          <w:iCs/>
          <w:sz w:val="28"/>
          <w:szCs w:val="28"/>
        </w:rPr>
        <w:t>Анализ состояния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>, собственные доходы учреждения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D40DB6" w14:paraId="583D70BE" w14:textId="77777777" w:rsidTr="00D40DB6">
        <w:tc>
          <w:tcPr>
            <w:tcW w:w="2371" w:type="dxa"/>
          </w:tcPr>
          <w:p w14:paraId="5B7E0830" w14:textId="4F0FAF28" w:rsidR="00D40DB6" w:rsidRPr="00BA36CA" w:rsidRDefault="007A3F23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D40DB6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адолженность</w:t>
            </w:r>
          </w:p>
        </w:tc>
        <w:tc>
          <w:tcPr>
            <w:tcW w:w="2372" w:type="dxa"/>
          </w:tcPr>
          <w:p w14:paraId="0D0CF215" w14:textId="649D8F6B" w:rsidR="00D40DB6" w:rsidRPr="00BA36CA" w:rsidRDefault="00D40DB6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2372" w:type="dxa"/>
          </w:tcPr>
          <w:p w14:paraId="44AFBE89" w14:textId="4673DF7F" w:rsidR="00D40DB6" w:rsidRPr="00BA36CA" w:rsidRDefault="00D40DB6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за аналогичный период прошлого года</w:t>
            </w:r>
          </w:p>
        </w:tc>
        <w:tc>
          <w:tcPr>
            <w:tcW w:w="2372" w:type="dxa"/>
          </w:tcPr>
          <w:p w14:paraId="252D5C5F" w14:textId="6FDAD8F4" w:rsidR="00D40DB6" w:rsidRPr="00BA36CA" w:rsidRDefault="00D40DB6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отклонения, причины</w:t>
            </w:r>
          </w:p>
        </w:tc>
      </w:tr>
      <w:tr w:rsidR="00D40DB6" w14:paraId="37544F50" w14:textId="77777777" w:rsidTr="00D40DB6">
        <w:tc>
          <w:tcPr>
            <w:tcW w:w="2371" w:type="dxa"/>
          </w:tcPr>
          <w:p w14:paraId="481B06C2" w14:textId="75BAAADA" w:rsidR="00D40DB6" w:rsidRPr="00BA36CA" w:rsidRDefault="007A3F23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D40DB6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ебиторская</w:t>
            </w:r>
          </w:p>
        </w:tc>
        <w:tc>
          <w:tcPr>
            <w:tcW w:w="2372" w:type="dxa"/>
          </w:tcPr>
          <w:p w14:paraId="4FDF233B" w14:textId="56A3103C" w:rsidR="00D40DB6" w:rsidRPr="00BA36CA" w:rsidRDefault="00752A8B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94</w:t>
            </w:r>
            <w:r w:rsidR="003C48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048,53</w:t>
            </w:r>
          </w:p>
        </w:tc>
        <w:tc>
          <w:tcPr>
            <w:tcW w:w="2372" w:type="dxa"/>
          </w:tcPr>
          <w:p w14:paraId="3E5777B5" w14:textId="0CF4DA6D" w:rsidR="00D40DB6" w:rsidRPr="00BA36CA" w:rsidRDefault="00752A8B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132</w:t>
            </w:r>
            <w:r w:rsidR="003C48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127,98</w:t>
            </w:r>
          </w:p>
        </w:tc>
        <w:tc>
          <w:tcPr>
            <w:tcW w:w="2372" w:type="dxa"/>
          </w:tcPr>
          <w:p w14:paraId="3C983C76" w14:textId="264F6BC6" w:rsidR="00D40DB6" w:rsidRPr="00BA36CA" w:rsidRDefault="00267CAB" w:rsidP="00BD139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BA36CA">
              <w:rPr>
                <w:rFonts w:ascii="Times New Roman" w:hAnsi="Times New Roman" w:cs="Times New Roman"/>
                <w:iCs/>
                <w:sz w:val="24"/>
                <w:szCs w:val="24"/>
              </w:rPr>
              <w:t>меньшение</w:t>
            </w:r>
          </w:p>
        </w:tc>
      </w:tr>
      <w:tr w:rsidR="00D40DB6" w14:paraId="2FE67B4F" w14:textId="77777777" w:rsidTr="00D40DB6">
        <w:tc>
          <w:tcPr>
            <w:tcW w:w="2371" w:type="dxa"/>
          </w:tcPr>
          <w:p w14:paraId="38737EBD" w14:textId="5777302E" w:rsidR="00D40DB6" w:rsidRPr="00BA36CA" w:rsidRDefault="007A3F23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D40DB6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редиторская </w:t>
            </w:r>
          </w:p>
        </w:tc>
        <w:tc>
          <w:tcPr>
            <w:tcW w:w="2372" w:type="dxa"/>
          </w:tcPr>
          <w:p w14:paraId="41D1E7DC" w14:textId="48B2C322" w:rsidR="00D40DB6" w:rsidRPr="00BA36CA" w:rsidRDefault="00752A8B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674</w:t>
            </w:r>
            <w:r w:rsidR="003C48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170,01</w:t>
            </w:r>
          </w:p>
        </w:tc>
        <w:tc>
          <w:tcPr>
            <w:tcW w:w="2372" w:type="dxa"/>
          </w:tcPr>
          <w:p w14:paraId="2CB8BC8A" w14:textId="286C50BB" w:rsidR="00D40DB6" w:rsidRPr="00BA36CA" w:rsidRDefault="003C4822" w:rsidP="00D40DB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475 749,78</w:t>
            </w:r>
          </w:p>
        </w:tc>
        <w:tc>
          <w:tcPr>
            <w:tcW w:w="2372" w:type="dxa"/>
          </w:tcPr>
          <w:p w14:paraId="4625B6E6" w14:textId="7BDF9354" w:rsidR="00D40DB6" w:rsidRPr="000B560B" w:rsidRDefault="00267CAB" w:rsidP="00BD139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560B">
              <w:rPr>
                <w:rFonts w:ascii="Times New Roman" w:hAnsi="Times New Roman" w:cs="Times New Roman"/>
                <w:iCs/>
              </w:rPr>
              <w:t>У</w:t>
            </w:r>
            <w:r w:rsidR="003C4822" w:rsidRPr="000B560B">
              <w:rPr>
                <w:rFonts w:ascii="Times New Roman" w:hAnsi="Times New Roman" w:cs="Times New Roman"/>
                <w:iCs/>
              </w:rPr>
              <w:t xml:space="preserve">величение (рост задолженности </w:t>
            </w:r>
            <w:r w:rsidR="00BD139F">
              <w:rPr>
                <w:rFonts w:ascii="Times New Roman" w:hAnsi="Times New Roman" w:cs="Times New Roman"/>
                <w:iCs/>
              </w:rPr>
              <w:t>по</w:t>
            </w:r>
            <w:r w:rsidR="003C4822" w:rsidRPr="000B560B">
              <w:rPr>
                <w:rFonts w:ascii="Times New Roman" w:hAnsi="Times New Roman" w:cs="Times New Roman"/>
                <w:iCs/>
              </w:rPr>
              <w:t xml:space="preserve"> </w:t>
            </w:r>
            <w:r w:rsidR="00BD139F">
              <w:rPr>
                <w:rFonts w:ascii="Times New Roman" w:hAnsi="Times New Roman" w:cs="Times New Roman"/>
                <w:iCs/>
              </w:rPr>
              <w:t xml:space="preserve">приобретению </w:t>
            </w:r>
            <w:r w:rsidR="003C4822" w:rsidRPr="000B560B">
              <w:rPr>
                <w:rFonts w:ascii="Times New Roman" w:hAnsi="Times New Roman" w:cs="Times New Roman"/>
                <w:iCs/>
              </w:rPr>
              <w:t>продукт</w:t>
            </w:r>
            <w:r w:rsidR="00BD139F">
              <w:rPr>
                <w:rFonts w:ascii="Times New Roman" w:hAnsi="Times New Roman" w:cs="Times New Roman"/>
                <w:iCs/>
              </w:rPr>
              <w:t>ов</w:t>
            </w:r>
            <w:r w:rsidR="003C4822" w:rsidRPr="000B560B">
              <w:rPr>
                <w:rFonts w:ascii="Times New Roman" w:hAnsi="Times New Roman" w:cs="Times New Roman"/>
                <w:iCs/>
              </w:rPr>
              <w:t xml:space="preserve"> питания)</w:t>
            </w:r>
          </w:p>
        </w:tc>
      </w:tr>
      <w:bookmarkEnd w:id="9"/>
    </w:tbl>
    <w:p w14:paraId="0E1EDA3B" w14:textId="77777777" w:rsidR="00D40DB6" w:rsidRPr="00D40DB6" w:rsidRDefault="00D40DB6" w:rsidP="00D40DB6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2AC56EC" w14:textId="61D8295D" w:rsidR="002B06F4" w:rsidRDefault="002B06F4" w:rsidP="002B06F4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40DB6">
        <w:rPr>
          <w:rFonts w:ascii="Times New Roman" w:hAnsi="Times New Roman" w:cs="Times New Roman"/>
          <w:iCs/>
          <w:sz w:val="28"/>
          <w:szCs w:val="28"/>
        </w:rPr>
        <w:t>Анализ состояния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>, деятельность по гос.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мун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.) заданию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2B06F4" w14:paraId="0F016B98" w14:textId="77777777" w:rsidTr="00F556D6">
        <w:tc>
          <w:tcPr>
            <w:tcW w:w="2371" w:type="dxa"/>
          </w:tcPr>
          <w:p w14:paraId="588F8A2D" w14:textId="5B753E29" w:rsidR="002B06F4" w:rsidRPr="00BA36CA" w:rsidRDefault="007A3F23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2B06F4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адолженность</w:t>
            </w:r>
          </w:p>
        </w:tc>
        <w:tc>
          <w:tcPr>
            <w:tcW w:w="2372" w:type="dxa"/>
          </w:tcPr>
          <w:p w14:paraId="15B4D6AA" w14:textId="77777777" w:rsidR="002B06F4" w:rsidRPr="00BA36CA" w:rsidRDefault="002B06F4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2372" w:type="dxa"/>
          </w:tcPr>
          <w:p w14:paraId="559BE3F7" w14:textId="77777777" w:rsidR="002B06F4" w:rsidRPr="00BA36CA" w:rsidRDefault="002B06F4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за аналогичный период прошлого года</w:t>
            </w:r>
          </w:p>
        </w:tc>
        <w:tc>
          <w:tcPr>
            <w:tcW w:w="2372" w:type="dxa"/>
          </w:tcPr>
          <w:p w14:paraId="58855B03" w14:textId="77777777" w:rsidR="002B06F4" w:rsidRPr="00BA36CA" w:rsidRDefault="002B06F4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отклонения, причины</w:t>
            </w:r>
          </w:p>
        </w:tc>
      </w:tr>
      <w:tr w:rsidR="002B06F4" w14:paraId="466177C9" w14:textId="77777777" w:rsidTr="00F556D6">
        <w:tc>
          <w:tcPr>
            <w:tcW w:w="2371" w:type="dxa"/>
          </w:tcPr>
          <w:p w14:paraId="4489501B" w14:textId="147BDFD7" w:rsidR="002B06F4" w:rsidRPr="00BA36CA" w:rsidRDefault="0018316F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2B06F4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ебиторская</w:t>
            </w:r>
          </w:p>
        </w:tc>
        <w:tc>
          <w:tcPr>
            <w:tcW w:w="2372" w:type="dxa"/>
          </w:tcPr>
          <w:p w14:paraId="62D2E3E3" w14:textId="3AADE477" w:rsidR="002B06F4" w:rsidRPr="00BA36CA" w:rsidRDefault="00CE6B1D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952 733 406,21</w:t>
            </w:r>
          </w:p>
        </w:tc>
        <w:tc>
          <w:tcPr>
            <w:tcW w:w="2372" w:type="dxa"/>
          </w:tcPr>
          <w:p w14:paraId="4F7D71A0" w14:textId="4D2509F5" w:rsidR="002B06F4" w:rsidRPr="00BA36CA" w:rsidRDefault="00CE6B1D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978 698 912,55</w:t>
            </w:r>
          </w:p>
        </w:tc>
        <w:tc>
          <w:tcPr>
            <w:tcW w:w="2372" w:type="dxa"/>
          </w:tcPr>
          <w:p w14:paraId="1A7CF220" w14:textId="2A74987E" w:rsidR="002B06F4" w:rsidRPr="000B560B" w:rsidRDefault="002D7FC6" w:rsidP="00BD139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560B">
              <w:rPr>
                <w:rFonts w:ascii="Times New Roman" w:hAnsi="Times New Roman" w:cs="Times New Roman"/>
                <w:iCs/>
              </w:rPr>
              <w:t>У</w:t>
            </w:r>
            <w:r w:rsidR="00CE6B1D" w:rsidRPr="000B560B">
              <w:rPr>
                <w:rFonts w:ascii="Times New Roman" w:hAnsi="Times New Roman" w:cs="Times New Roman"/>
                <w:iCs/>
              </w:rPr>
              <w:t>меньшение (отражены показатели планов ФХД на 2025 год и плановый период 2026 и 2027 годов)</w:t>
            </w:r>
          </w:p>
        </w:tc>
      </w:tr>
      <w:tr w:rsidR="002B06F4" w14:paraId="06B093BE" w14:textId="77777777" w:rsidTr="00F556D6">
        <w:tc>
          <w:tcPr>
            <w:tcW w:w="2371" w:type="dxa"/>
          </w:tcPr>
          <w:p w14:paraId="243D42C5" w14:textId="10A2EBA3" w:rsidR="002B06F4" w:rsidRPr="00BA36CA" w:rsidRDefault="0018316F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2B06F4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редиторская </w:t>
            </w:r>
          </w:p>
        </w:tc>
        <w:tc>
          <w:tcPr>
            <w:tcW w:w="2372" w:type="dxa"/>
          </w:tcPr>
          <w:p w14:paraId="5D3756DB" w14:textId="13DFD1A5" w:rsidR="002B06F4" w:rsidRPr="00BA36CA" w:rsidRDefault="00CE6B1D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8 254 683,47</w:t>
            </w:r>
          </w:p>
        </w:tc>
        <w:tc>
          <w:tcPr>
            <w:tcW w:w="2372" w:type="dxa"/>
          </w:tcPr>
          <w:p w14:paraId="2F0C00DA" w14:textId="775BDBBE" w:rsidR="002B06F4" w:rsidRPr="00BA36CA" w:rsidRDefault="00CE6B1D" w:rsidP="00F556D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3 292 755,71</w:t>
            </w:r>
          </w:p>
        </w:tc>
        <w:tc>
          <w:tcPr>
            <w:tcW w:w="2372" w:type="dxa"/>
          </w:tcPr>
          <w:p w14:paraId="7A89773F" w14:textId="4EA8C557" w:rsidR="002B06F4" w:rsidRPr="000B560B" w:rsidRDefault="004B6136" w:rsidP="00BD139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560B">
              <w:rPr>
                <w:rFonts w:ascii="Times New Roman" w:hAnsi="Times New Roman" w:cs="Times New Roman"/>
                <w:iCs/>
              </w:rPr>
              <w:t>Увеличение</w:t>
            </w:r>
            <w:r w:rsidR="00CE6B1D" w:rsidRPr="000B560B">
              <w:rPr>
                <w:rFonts w:ascii="Times New Roman" w:hAnsi="Times New Roman" w:cs="Times New Roman"/>
                <w:iCs/>
              </w:rPr>
              <w:t xml:space="preserve"> </w:t>
            </w:r>
            <w:r w:rsidRPr="000B560B">
              <w:rPr>
                <w:rFonts w:ascii="Times New Roman" w:hAnsi="Times New Roman" w:cs="Times New Roman"/>
                <w:iCs/>
              </w:rPr>
              <w:t>по КОСГУ</w:t>
            </w:r>
            <w:r w:rsidR="003A2F58" w:rsidRPr="000B560B">
              <w:rPr>
                <w:rFonts w:ascii="Times New Roman" w:hAnsi="Times New Roman" w:cs="Times New Roman"/>
                <w:iCs/>
              </w:rPr>
              <w:t xml:space="preserve"> </w:t>
            </w:r>
            <w:r w:rsidR="00BD139F">
              <w:rPr>
                <w:rFonts w:ascii="Times New Roman" w:hAnsi="Times New Roman" w:cs="Times New Roman"/>
                <w:iCs/>
              </w:rPr>
              <w:t xml:space="preserve">211, </w:t>
            </w:r>
            <w:r w:rsidRPr="000B560B">
              <w:rPr>
                <w:rFonts w:ascii="Times New Roman" w:hAnsi="Times New Roman" w:cs="Times New Roman"/>
                <w:iCs/>
              </w:rPr>
              <w:t xml:space="preserve">213 </w:t>
            </w:r>
            <w:r w:rsidR="00BD139F">
              <w:rPr>
                <w:rFonts w:ascii="Times New Roman" w:hAnsi="Times New Roman" w:cs="Times New Roman"/>
                <w:iCs/>
              </w:rPr>
              <w:t>(</w:t>
            </w:r>
            <w:r w:rsidR="00CE6B1D" w:rsidRPr="000B560B">
              <w:rPr>
                <w:rFonts w:ascii="Times New Roman" w:hAnsi="Times New Roman" w:cs="Times New Roman"/>
                <w:iCs/>
              </w:rPr>
              <w:t xml:space="preserve">срок </w:t>
            </w:r>
            <w:r w:rsidR="00BD139F">
              <w:rPr>
                <w:rFonts w:ascii="Times New Roman" w:hAnsi="Times New Roman" w:cs="Times New Roman"/>
                <w:iCs/>
              </w:rPr>
              <w:t xml:space="preserve">перечисления налогов и </w:t>
            </w:r>
            <w:r w:rsidR="00CE6B1D" w:rsidRPr="000B560B">
              <w:rPr>
                <w:rFonts w:ascii="Times New Roman" w:hAnsi="Times New Roman" w:cs="Times New Roman"/>
                <w:iCs/>
              </w:rPr>
              <w:t>страховых взносов за декабрь 2024 года не наступил)</w:t>
            </w:r>
          </w:p>
        </w:tc>
      </w:tr>
    </w:tbl>
    <w:p w14:paraId="2C939D17" w14:textId="77777777" w:rsidR="002B4DC8" w:rsidRDefault="002B4DC8" w:rsidP="007B711E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0" w:name="_Hlk126226377"/>
    </w:p>
    <w:p w14:paraId="789E7644" w14:textId="77777777" w:rsidR="002B4DC8" w:rsidRDefault="002B4DC8" w:rsidP="007B711E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54E2D7C" w14:textId="35FE520C" w:rsidR="007B711E" w:rsidRDefault="007B711E" w:rsidP="007B711E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40DB6">
        <w:rPr>
          <w:rFonts w:ascii="Times New Roman" w:hAnsi="Times New Roman" w:cs="Times New Roman"/>
          <w:iCs/>
          <w:sz w:val="28"/>
          <w:szCs w:val="28"/>
        </w:rPr>
        <w:lastRenderedPageBreak/>
        <w:t>Анализ состояния задолженности</w:t>
      </w:r>
      <w:r>
        <w:rPr>
          <w:rFonts w:ascii="Times New Roman" w:hAnsi="Times New Roman" w:cs="Times New Roman"/>
          <w:iCs/>
          <w:sz w:val="28"/>
          <w:szCs w:val="28"/>
        </w:rPr>
        <w:t>, деятельность по иным целям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7B711E" w14:paraId="481491BB" w14:textId="77777777" w:rsidTr="00A676BB">
        <w:tc>
          <w:tcPr>
            <w:tcW w:w="2371" w:type="dxa"/>
          </w:tcPr>
          <w:p w14:paraId="7333AF75" w14:textId="2A0955BA" w:rsidR="007B711E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7B711E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адолженность</w:t>
            </w:r>
          </w:p>
        </w:tc>
        <w:tc>
          <w:tcPr>
            <w:tcW w:w="2372" w:type="dxa"/>
          </w:tcPr>
          <w:p w14:paraId="20DF0B4D" w14:textId="77777777" w:rsidR="007B711E" w:rsidRPr="00BA36CA" w:rsidRDefault="007B711E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по состоянию на отчетную дату</w:t>
            </w:r>
          </w:p>
        </w:tc>
        <w:tc>
          <w:tcPr>
            <w:tcW w:w="2372" w:type="dxa"/>
          </w:tcPr>
          <w:p w14:paraId="27C13CC0" w14:textId="77777777" w:rsidR="007B711E" w:rsidRPr="00BA36CA" w:rsidRDefault="007B711E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за аналогичный период прошлого года</w:t>
            </w:r>
          </w:p>
        </w:tc>
        <w:tc>
          <w:tcPr>
            <w:tcW w:w="2372" w:type="dxa"/>
          </w:tcPr>
          <w:p w14:paraId="3B4458EF" w14:textId="77777777" w:rsidR="007B711E" w:rsidRPr="00BA36CA" w:rsidRDefault="007B711E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отклонения, причины</w:t>
            </w:r>
          </w:p>
        </w:tc>
      </w:tr>
      <w:tr w:rsidR="007B711E" w14:paraId="0F36135A" w14:textId="77777777" w:rsidTr="00A676BB">
        <w:tc>
          <w:tcPr>
            <w:tcW w:w="2371" w:type="dxa"/>
          </w:tcPr>
          <w:p w14:paraId="582782A8" w14:textId="54BD3C74" w:rsidR="007B711E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7B711E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>ебиторская</w:t>
            </w:r>
          </w:p>
        </w:tc>
        <w:tc>
          <w:tcPr>
            <w:tcW w:w="2372" w:type="dxa"/>
          </w:tcPr>
          <w:p w14:paraId="7ECC4B0F" w14:textId="06185152" w:rsidR="007B711E" w:rsidRPr="00BA36CA" w:rsidRDefault="00CE6B1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231 030 168,83</w:t>
            </w:r>
          </w:p>
        </w:tc>
        <w:tc>
          <w:tcPr>
            <w:tcW w:w="2372" w:type="dxa"/>
          </w:tcPr>
          <w:p w14:paraId="7E686B17" w14:textId="59535A4A" w:rsidR="007B711E" w:rsidRPr="00BA36CA" w:rsidRDefault="00CE6B1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173 971 633,69</w:t>
            </w:r>
          </w:p>
        </w:tc>
        <w:tc>
          <w:tcPr>
            <w:tcW w:w="2372" w:type="dxa"/>
          </w:tcPr>
          <w:p w14:paraId="06E1603F" w14:textId="06C506D4" w:rsidR="007B711E" w:rsidRPr="000B560B" w:rsidRDefault="008C4A83" w:rsidP="00BD139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560B">
              <w:rPr>
                <w:rFonts w:ascii="Times New Roman" w:hAnsi="Times New Roman" w:cs="Times New Roman"/>
                <w:iCs/>
              </w:rPr>
              <w:t>Увелич</w:t>
            </w:r>
            <w:r w:rsidR="00CE6B1D" w:rsidRPr="000B560B">
              <w:rPr>
                <w:rFonts w:ascii="Times New Roman" w:hAnsi="Times New Roman" w:cs="Times New Roman"/>
                <w:iCs/>
              </w:rPr>
              <w:t>ение (отражены показатели планов ФХД на 2025 год и плановый период 2026 и 2027 годов)</w:t>
            </w:r>
          </w:p>
        </w:tc>
      </w:tr>
      <w:tr w:rsidR="007B711E" w14:paraId="41AC9064" w14:textId="77777777" w:rsidTr="00A676BB">
        <w:tc>
          <w:tcPr>
            <w:tcW w:w="2371" w:type="dxa"/>
          </w:tcPr>
          <w:p w14:paraId="28911B98" w14:textId="74EF6CEC" w:rsidR="007B711E" w:rsidRPr="00BA36CA" w:rsidRDefault="0018316F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7B711E" w:rsidRPr="00BA36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редиторская </w:t>
            </w:r>
          </w:p>
        </w:tc>
        <w:tc>
          <w:tcPr>
            <w:tcW w:w="2372" w:type="dxa"/>
          </w:tcPr>
          <w:p w14:paraId="61DC5D06" w14:textId="6DF46E75" w:rsidR="007B711E" w:rsidRPr="00BA36CA" w:rsidRDefault="00CE6B1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255 182,85</w:t>
            </w:r>
          </w:p>
        </w:tc>
        <w:tc>
          <w:tcPr>
            <w:tcW w:w="2372" w:type="dxa"/>
          </w:tcPr>
          <w:p w14:paraId="5DE9A1F8" w14:textId="6DBBBA06" w:rsidR="007B711E" w:rsidRPr="00BA36CA" w:rsidRDefault="00CE6B1D" w:rsidP="00A676B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13 646,23</w:t>
            </w:r>
          </w:p>
        </w:tc>
        <w:tc>
          <w:tcPr>
            <w:tcW w:w="2372" w:type="dxa"/>
          </w:tcPr>
          <w:p w14:paraId="66F78B6C" w14:textId="4C1074D5" w:rsidR="007B711E" w:rsidRPr="000B560B" w:rsidRDefault="008C4A83" w:rsidP="00BD139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B560B">
              <w:rPr>
                <w:rFonts w:ascii="Times New Roman" w:hAnsi="Times New Roman" w:cs="Times New Roman"/>
                <w:iCs/>
              </w:rPr>
              <w:t>У</w:t>
            </w:r>
            <w:r w:rsidR="00CE6B1D" w:rsidRPr="000B560B">
              <w:rPr>
                <w:rFonts w:ascii="Times New Roman" w:hAnsi="Times New Roman" w:cs="Times New Roman"/>
                <w:iCs/>
              </w:rPr>
              <w:t xml:space="preserve">величение (по причине </w:t>
            </w:r>
            <w:r w:rsidR="00447D1C" w:rsidRPr="000B560B">
              <w:rPr>
                <w:rFonts w:ascii="Times New Roman" w:hAnsi="Times New Roman" w:cs="Times New Roman"/>
                <w:iCs/>
              </w:rPr>
              <w:t xml:space="preserve">отражения сумм </w:t>
            </w:r>
            <w:r w:rsidR="00CE6B1D" w:rsidRPr="000B560B">
              <w:rPr>
                <w:rFonts w:ascii="Times New Roman" w:hAnsi="Times New Roman" w:cs="Times New Roman"/>
              </w:rPr>
              <w:t>возврата неиспользованных остатков целевых субсидий</w:t>
            </w:r>
            <w:r w:rsidR="00447D1C" w:rsidRPr="000B560B">
              <w:rPr>
                <w:rFonts w:ascii="Times New Roman" w:hAnsi="Times New Roman" w:cs="Times New Roman"/>
              </w:rPr>
              <w:t>)</w:t>
            </w:r>
          </w:p>
        </w:tc>
      </w:tr>
    </w:tbl>
    <w:bookmarkEnd w:id="10"/>
    <w:p w14:paraId="135231B8" w14:textId="77777777" w:rsidR="00C25861" w:rsidRDefault="002B06F4" w:rsidP="00C258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ab/>
      </w:r>
    </w:p>
    <w:p w14:paraId="528D9D68" w14:textId="77777777" w:rsidR="00A836C5" w:rsidRPr="009240E5" w:rsidRDefault="00A836C5" w:rsidP="006517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Пояснения по ЕНП</w:t>
      </w:r>
    </w:p>
    <w:p w14:paraId="1DDC74CD" w14:textId="46D87825" w:rsidR="00A836C5" w:rsidRPr="009240E5" w:rsidRDefault="00A836C5" w:rsidP="001671B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отчетный 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начислены налоги и взносы в составе ЕНП на общую сумму </w:t>
      </w:r>
      <w:r w:rsidR="0050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82 804 779,40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 из них по счетам:</w:t>
      </w:r>
    </w:p>
    <w:p w14:paraId="2D79A408" w14:textId="73D34719" w:rsidR="00A836C5" w:rsidRDefault="00A836C5" w:rsidP="006517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- 303.01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НДФЛ в сумме </w:t>
      </w:r>
      <w:r w:rsidR="00AA47C4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4 285 511,00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руб.;</w:t>
      </w:r>
    </w:p>
    <w:p w14:paraId="496CB31F" w14:textId="0B5B827F" w:rsidR="004238DF" w:rsidRPr="009240E5" w:rsidRDefault="004238DF" w:rsidP="006517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- 303.03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 прибыль 160,00 руб.;</w:t>
      </w:r>
    </w:p>
    <w:p w14:paraId="2E968C4B" w14:textId="50A9F1B7" w:rsidR="00A836C5" w:rsidRPr="009240E5" w:rsidRDefault="00A836C5" w:rsidP="006517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- 303.1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страховые взносы в сумме </w:t>
      </w:r>
      <w:r w:rsidR="00AA47C4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6 993 649,10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AA47C4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14:paraId="1E70E72A" w14:textId="22AAE06F" w:rsidR="008205B5" w:rsidRPr="009240E5" w:rsidRDefault="008205B5" w:rsidP="006517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7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303.05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7C4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транспортный налог 1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7 895</w:t>
      </w:r>
      <w:r w:rsidR="00AA47C4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 руб.;</w:t>
      </w:r>
    </w:p>
    <w:p w14:paraId="43DE7472" w14:textId="1070CBD5" w:rsidR="00AA47C4" w:rsidRPr="009240E5" w:rsidRDefault="00AA47C4" w:rsidP="006517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7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303.12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 на имущество организаций 1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377 306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,00 руб.;</w:t>
      </w:r>
    </w:p>
    <w:p w14:paraId="6E0D8EF2" w14:textId="5248651F" w:rsidR="00AA47C4" w:rsidRDefault="00AA47C4" w:rsidP="006517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303.13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 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130 258,30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14:paraId="6090D45D" w14:textId="1AF428F7" w:rsidR="00A836C5" w:rsidRPr="009240E5" w:rsidRDefault="00A836C5" w:rsidP="006517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Перечисления отражены по дебету счета 303.14</w:t>
      </w:r>
      <w:r w:rsidR="00C41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сумме 78 742 988,28</w:t>
      </w:r>
    </w:p>
    <w:p w14:paraId="2F2FD9B0" w14:textId="5C499445" w:rsidR="00A836C5" w:rsidRPr="009240E5" w:rsidRDefault="00A836C5" w:rsidP="006517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при проведении сверки с ИФНС,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остатки средств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начало и на конец отчетного периода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BF0FF9" w14:textId="78B75ABA" w:rsidR="00A836C5" w:rsidRPr="009240E5" w:rsidRDefault="00A836C5" w:rsidP="006517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перечисленные суммы и выявленны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остатк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в установленные сроки направлены уведомления о распределении сумм. 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их основании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ИФНС 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произвела зачет обязательств по налогам и страховым взносам.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подтверждено справками о принадлежности сумм и наличии сальдо от ИФНС</w:t>
      </w:r>
      <w:r w:rsidR="006B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2F7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09.01.2025</w:t>
      </w:r>
      <w:r w:rsidR="006B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основании справ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</w:t>
      </w:r>
      <w:r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зачет сумм с кредита счета 303.14 в дебет счетов: 303.01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23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303.03, </w:t>
      </w:r>
      <w:r w:rsidR="009240E5" w:rsidRPr="00924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303.05, 303.12, 303.13, 303,15.</w:t>
      </w:r>
    </w:p>
    <w:p w14:paraId="4B6082F4" w14:textId="77777777" w:rsidR="00B04D23" w:rsidRPr="00A836C5" w:rsidRDefault="00B04D23" w:rsidP="006517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11D4B7E6" w14:textId="51F29164" w:rsidR="00A836C5" w:rsidRPr="00B04D23" w:rsidRDefault="00A836C5" w:rsidP="006517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резервах, отраженных в Сведениях (ф. 0503</w:t>
      </w:r>
      <w:r w:rsidR="00B04D23"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>69)</w:t>
      </w:r>
    </w:p>
    <w:p w14:paraId="289FB05F" w14:textId="73A4240E" w:rsidR="00A836C5" w:rsidRPr="00B04D23" w:rsidRDefault="00A836C5" w:rsidP="006517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591D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остаток резервов на счете </w:t>
      </w:r>
      <w:r w:rsidR="003C06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.401.60 составил </w:t>
      </w:r>
      <w:r w:rsidR="00B04D23"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C062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9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621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="00591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621">
        <w:rPr>
          <w:rFonts w:ascii="Times New Roman" w:eastAsia="Times New Roman" w:hAnsi="Times New Roman" w:cs="Times New Roman"/>
          <w:sz w:val="28"/>
          <w:szCs w:val="28"/>
          <w:lang w:eastAsia="ru-RU"/>
        </w:rPr>
        <w:t>912,88</w:t>
      </w:r>
      <w:r w:rsidR="00B04D23"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– это резерв на оплату отпусков, включая расходы на уплату страховых взносов, который будет использован до 31 декабря 202</w:t>
      </w:r>
      <w:r w:rsidR="004C56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316B5C8F" w14:textId="77777777" w:rsidR="000B560B" w:rsidRDefault="00A836C5" w:rsidP="000B5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отчетностью учреждение провело инвентаризацию дебиторской задолженности и обязательств. По результатам инвентаризации расхождений не выявлено.</w:t>
      </w:r>
    </w:p>
    <w:p w14:paraId="4040AAFD" w14:textId="77777777" w:rsidR="000B560B" w:rsidRDefault="000B560B" w:rsidP="000B5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25C491E" w14:textId="7ECAAC4B" w:rsidR="003A302C" w:rsidRDefault="003A302C" w:rsidP="000B5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67AF9">
        <w:rPr>
          <w:rFonts w:ascii="Times New Roman" w:hAnsi="Times New Roman" w:cs="Times New Roman"/>
          <w:b/>
          <w:iCs/>
          <w:sz w:val="28"/>
          <w:szCs w:val="28"/>
        </w:rPr>
        <w:lastRenderedPageBreak/>
        <w:t>форма 0503730 «Баланс государственного (муниципального) учреждения»</w:t>
      </w:r>
    </w:p>
    <w:p w14:paraId="396DF56A" w14:textId="693C5A40" w:rsidR="003A302C" w:rsidRPr="00767AF9" w:rsidRDefault="003A302C" w:rsidP="0065178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>На конец отчетного периода на счет</w:t>
      </w:r>
      <w:r w:rsidR="00F14A78">
        <w:rPr>
          <w:rFonts w:ascii="Times New Roman" w:hAnsi="Times New Roman" w:cs="Times New Roman"/>
          <w:iCs/>
          <w:sz w:val="28"/>
          <w:szCs w:val="28"/>
        </w:rPr>
        <w:t>ах</w:t>
      </w:r>
      <w:r w:rsidR="008A6F4A">
        <w:rPr>
          <w:rFonts w:ascii="Times New Roman" w:hAnsi="Times New Roman" w:cs="Times New Roman"/>
          <w:iCs/>
          <w:sz w:val="28"/>
          <w:szCs w:val="28"/>
        </w:rPr>
        <w:t xml:space="preserve"> «Денежные средства учреждения»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6F4A">
        <w:rPr>
          <w:rFonts w:ascii="Times New Roman" w:hAnsi="Times New Roman" w:cs="Times New Roman"/>
          <w:iCs/>
          <w:sz w:val="28"/>
          <w:szCs w:val="28"/>
        </w:rPr>
        <w:t>находятся в наличии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4A78">
        <w:rPr>
          <w:rFonts w:ascii="Times New Roman" w:hAnsi="Times New Roman" w:cs="Times New Roman"/>
          <w:iCs/>
          <w:sz w:val="28"/>
          <w:szCs w:val="28"/>
        </w:rPr>
        <w:t>остатки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по:</w:t>
      </w:r>
    </w:p>
    <w:p w14:paraId="4A6CC477" w14:textId="3ED850D3" w:rsidR="003A302C" w:rsidRPr="00767AF9" w:rsidRDefault="003A302C" w:rsidP="0065178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 xml:space="preserve">- приносящей доход деятельности – </w:t>
      </w:r>
      <w:r w:rsidR="00617872">
        <w:rPr>
          <w:rFonts w:ascii="Times New Roman" w:hAnsi="Times New Roman" w:cs="Times New Roman"/>
          <w:iCs/>
          <w:sz w:val="28"/>
          <w:szCs w:val="28"/>
        </w:rPr>
        <w:t>201</w:t>
      </w:r>
      <w:r w:rsidR="009E2A65">
        <w:rPr>
          <w:rFonts w:ascii="Times New Roman" w:hAnsi="Times New Roman" w:cs="Times New Roman"/>
          <w:iCs/>
          <w:sz w:val="28"/>
          <w:szCs w:val="28"/>
        </w:rPr>
        <w:t> 651,47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руб.</w:t>
      </w:r>
      <w:r w:rsidR="00511800">
        <w:rPr>
          <w:rFonts w:ascii="Times New Roman" w:hAnsi="Times New Roman" w:cs="Times New Roman"/>
          <w:iCs/>
          <w:sz w:val="28"/>
          <w:szCs w:val="28"/>
        </w:rPr>
        <w:t xml:space="preserve"> из них: средства во временном распоряжении 3000,00 руб.</w:t>
      </w:r>
      <w:r w:rsidRPr="00767AF9">
        <w:rPr>
          <w:rFonts w:ascii="Times New Roman" w:hAnsi="Times New Roman" w:cs="Times New Roman"/>
          <w:iCs/>
          <w:sz w:val="28"/>
          <w:szCs w:val="28"/>
        </w:rPr>
        <w:t>;</w:t>
      </w:r>
    </w:p>
    <w:p w14:paraId="49B9E4B8" w14:textId="632042CA" w:rsidR="003A302C" w:rsidRDefault="003A302C" w:rsidP="0065178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 xml:space="preserve">- деятельности по муниципальному заданию – </w:t>
      </w:r>
      <w:r w:rsidR="009E2A65">
        <w:rPr>
          <w:rFonts w:ascii="Times New Roman" w:hAnsi="Times New Roman" w:cs="Times New Roman"/>
          <w:iCs/>
          <w:sz w:val="28"/>
          <w:szCs w:val="28"/>
        </w:rPr>
        <w:t>7 879 537,41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руб.</w:t>
      </w:r>
      <w:r w:rsidR="008A6F4A">
        <w:rPr>
          <w:rFonts w:ascii="Times New Roman" w:hAnsi="Times New Roman" w:cs="Times New Roman"/>
          <w:iCs/>
          <w:sz w:val="28"/>
          <w:szCs w:val="28"/>
        </w:rPr>
        <w:t xml:space="preserve"> Средства необходимы для </w:t>
      </w:r>
      <w:r w:rsidR="000C5490">
        <w:rPr>
          <w:rFonts w:ascii="Times New Roman" w:hAnsi="Times New Roman" w:cs="Times New Roman"/>
          <w:iCs/>
          <w:sz w:val="28"/>
          <w:szCs w:val="28"/>
        </w:rPr>
        <w:t>выдачи заработной платы и оплаты коммунальных услуг</w:t>
      </w:r>
      <w:r w:rsidR="008A6F4A">
        <w:rPr>
          <w:rFonts w:ascii="Times New Roman" w:hAnsi="Times New Roman" w:cs="Times New Roman"/>
          <w:iCs/>
          <w:sz w:val="28"/>
          <w:szCs w:val="28"/>
        </w:rPr>
        <w:t xml:space="preserve"> за декабрь 202</w:t>
      </w:r>
      <w:r w:rsidR="009E2A65">
        <w:rPr>
          <w:rFonts w:ascii="Times New Roman" w:hAnsi="Times New Roman" w:cs="Times New Roman"/>
          <w:iCs/>
          <w:sz w:val="28"/>
          <w:szCs w:val="28"/>
        </w:rPr>
        <w:t>4</w:t>
      </w:r>
      <w:r w:rsidR="008A6F4A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 w:rsidR="009E2A65">
        <w:rPr>
          <w:rFonts w:ascii="Times New Roman" w:hAnsi="Times New Roman" w:cs="Times New Roman"/>
          <w:iCs/>
          <w:sz w:val="28"/>
          <w:szCs w:val="28"/>
        </w:rPr>
        <w:t>;</w:t>
      </w:r>
    </w:p>
    <w:p w14:paraId="67AF2FA0" w14:textId="470D3F44" w:rsidR="009E2A65" w:rsidRDefault="009E2A65" w:rsidP="0065178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субсидии на иные цели. </w:t>
      </w:r>
      <w:r w:rsidRPr="00767AF9">
        <w:rPr>
          <w:rFonts w:ascii="Times New Roman" w:hAnsi="Times New Roman" w:cs="Times New Roman"/>
          <w:sz w:val="28"/>
          <w:szCs w:val="28"/>
        </w:rPr>
        <w:t xml:space="preserve">Остаток средств на лицевых счетах составляет </w:t>
      </w:r>
      <w:r>
        <w:rPr>
          <w:rFonts w:ascii="Times New Roman" w:hAnsi="Times New Roman" w:cs="Times New Roman"/>
          <w:sz w:val="28"/>
          <w:szCs w:val="28"/>
        </w:rPr>
        <w:t>243 801,34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Данные средства подлежат возврату в бюджет округа от бюджетных учреждений в 2025 году.</w:t>
      </w:r>
    </w:p>
    <w:p w14:paraId="782E8879" w14:textId="4A99D923" w:rsidR="00207BD6" w:rsidRPr="00767AF9" w:rsidRDefault="00207BD6" w:rsidP="0065178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конец года отражен остаток на счете </w:t>
      </w:r>
      <w:r w:rsidRPr="00207BD6">
        <w:rPr>
          <w:rFonts w:ascii="Times New Roman" w:hAnsi="Times New Roman" w:cs="Times New Roman"/>
          <w:b/>
          <w:iCs/>
          <w:sz w:val="28"/>
          <w:szCs w:val="28"/>
        </w:rPr>
        <w:t>106.00</w:t>
      </w:r>
      <w:r>
        <w:rPr>
          <w:rFonts w:ascii="Times New Roman" w:hAnsi="Times New Roman" w:cs="Times New Roman"/>
          <w:iCs/>
          <w:sz w:val="28"/>
          <w:szCs w:val="28"/>
        </w:rPr>
        <w:t xml:space="preserve"> «Вложения в нефинансовые активы» в сумме </w:t>
      </w:r>
      <w:r w:rsidR="009E54FC">
        <w:rPr>
          <w:rFonts w:ascii="Times New Roman" w:hAnsi="Times New Roman" w:cs="Times New Roman"/>
          <w:iCs/>
          <w:sz w:val="28"/>
          <w:szCs w:val="28"/>
        </w:rPr>
        <w:t>750</w:t>
      </w:r>
      <w:r>
        <w:rPr>
          <w:rFonts w:ascii="Times New Roman" w:hAnsi="Times New Roman" w:cs="Times New Roman"/>
          <w:iCs/>
          <w:sz w:val="28"/>
          <w:szCs w:val="28"/>
        </w:rPr>
        <w:t xml:space="preserve"> 000,00 руб. Стоимость проектной документации по </w:t>
      </w:r>
      <w:r w:rsidR="001578D2">
        <w:rPr>
          <w:rFonts w:ascii="Times New Roman" w:hAnsi="Times New Roman" w:cs="Times New Roman"/>
          <w:iCs/>
          <w:sz w:val="28"/>
          <w:szCs w:val="28"/>
        </w:rPr>
        <w:t>спортивному</w:t>
      </w:r>
      <w:r w:rsidR="00E05F57">
        <w:rPr>
          <w:rFonts w:ascii="Times New Roman" w:hAnsi="Times New Roman" w:cs="Times New Roman"/>
          <w:iCs/>
          <w:sz w:val="28"/>
          <w:szCs w:val="28"/>
        </w:rPr>
        <w:t xml:space="preserve"> сооружению </w:t>
      </w:r>
      <w:r>
        <w:rPr>
          <w:rFonts w:ascii="Times New Roman" w:hAnsi="Times New Roman" w:cs="Times New Roman"/>
          <w:iCs/>
          <w:sz w:val="28"/>
          <w:szCs w:val="28"/>
        </w:rPr>
        <w:t>ФОКОТ в с</w:t>
      </w:r>
      <w:r w:rsidR="00477E84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Городищна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 Строительство объекта не начато, бюджетные ассигнования не доведены.</w:t>
      </w:r>
    </w:p>
    <w:p w14:paraId="7B88385D" w14:textId="6B81E17E" w:rsidR="003A302C" w:rsidRPr="00767AF9" w:rsidRDefault="003A302C" w:rsidP="0065178F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iCs/>
          <w:sz w:val="28"/>
          <w:szCs w:val="28"/>
        </w:rPr>
        <w:t xml:space="preserve">На конец года отражен остаток </w:t>
      </w:r>
      <w:r w:rsidR="008A6F4A">
        <w:rPr>
          <w:rFonts w:ascii="Times New Roman" w:hAnsi="Times New Roman" w:cs="Times New Roman"/>
          <w:iCs/>
          <w:sz w:val="28"/>
          <w:szCs w:val="28"/>
        </w:rPr>
        <w:t>на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счет</w:t>
      </w:r>
      <w:r w:rsidR="008A6F4A">
        <w:rPr>
          <w:rFonts w:ascii="Times New Roman" w:hAnsi="Times New Roman" w:cs="Times New Roman"/>
          <w:iCs/>
          <w:sz w:val="28"/>
          <w:szCs w:val="28"/>
        </w:rPr>
        <w:t>е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b/>
          <w:iCs/>
          <w:sz w:val="28"/>
          <w:szCs w:val="28"/>
        </w:rPr>
        <w:t>210.06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«Расчеты с учредителем» в сумме </w:t>
      </w:r>
      <w:r w:rsidR="000C5490">
        <w:rPr>
          <w:rFonts w:ascii="Times New Roman" w:hAnsi="Times New Roman" w:cs="Times New Roman"/>
          <w:iCs/>
          <w:sz w:val="28"/>
          <w:szCs w:val="28"/>
        </w:rPr>
        <w:t>2</w:t>
      </w:r>
      <w:r w:rsidR="00530FA7">
        <w:rPr>
          <w:rFonts w:ascii="Times New Roman" w:hAnsi="Times New Roman" w:cs="Times New Roman"/>
          <w:iCs/>
          <w:sz w:val="28"/>
          <w:szCs w:val="28"/>
        </w:rPr>
        <w:t>64 534 576,46</w:t>
      </w:r>
      <w:r w:rsidRPr="00767AF9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14:paraId="33E7399A" w14:textId="278AB415" w:rsidR="003A302C" w:rsidRDefault="003A302C" w:rsidP="00651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На конец года </w:t>
      </w:r>
      <w:r w:rsidR="00B4437E">
        <w:rPr>
          <w:rFonts w:ascii="Times New Roman" w:hAnsi="Times New Roman" w:cs="Times New Roman"/>
          <w:sz w:val="28"/>
          <w:szCs w:val="28"/>
        </w:rPr>
        <w:t>по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 w:rsidR="00B4437E">
        <w:rPr>
          <w:rFonts w:ascii="Times New Roman" w:hAnsi="Times New Roman" w:cs="Times New Roman"/>
          <w:sz w:val="28"/>
          <w:szCs w:val="28"/>
        </w:rPr>
        <w:t>у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b/>
          <w:sz w:val="28"/>
          <w:szCs w:val="28"/>
        </w:rPr>
        <w:t>401.60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B4437E">
        <w:rPr>
          <w:rFonts w:ascii="Times New Roman" w:hAnsi="Times New Roman" w:cs="Times New Roman"/>
          <w:sz w:val="28"/>
          <w:szCs w:val="28"/>
        </w:rPr>
        <w:t>сформирован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резерв на оплату отпусков</w:t>
      </w:r>
      <w:r w:rsidR="00B4437E">
        <w:rPr>
          <w:rFonts w:ascii="Times New Roman" w:hAnsi="Times New Roman" w:cs="Times New Roman"/>
          <w:sz w:val="28"/>
          <w:szCs w:val="28"/>
        </w:rPr>
        <w:t>, включая расходы на уплату страховых взносов</w:t>
      </w:r>
      <w:r w:rsidRPr="00767AF9">
        <w:rPr>
          <w:rFonts w:ascii="Times New Roman" w:hAnsi="Times New Roman" w:cs="Times New Roman"/>
          <w:sz w:val="28"/>
          <w:szCs w:val="28"/>
        </w:rPr>
        <w:t xml:space="preserve"> в сумме 1</w:t>
      </w:r>
      <w:r w:rsidR="00530FA7">
        <w:rPr>
          <w:rFonts w:ascii="Times New Roman" w:hAnsi="Times New Roman" w:cs="Times New Roman"/>
          <w:sz w:val="28"/>
          <w:szCs w:val="28"/>
        </w:rPr>
        <w:t>9 241 912,88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</w:t>
      </w:r>
      <w:r w:rsidR="00B4437E">
        <w:rPr>
          <w:rFonts w:ascii="Times New Roman" w:hAnsi="Times New Roman" w:cs="Times New Roman"/>
          <w:sz w:val="28"/>
          <w:szCs w:val="28"/>
        </w:rPr>
        <w:t>ожидаем, что резерв на оплату отпусков будет использован до 31 декабря 202</w:t>
      </w:r>
      <w:r w:rsidR="00CB31BC">
        <w:rPr>
          <w:rFonts w:ascii="Times New Roman" w:hAnsi="Times New Roman" w:cs="Times New Roman"/>
          <w:sz w:val="28"/>
          <w:szCs w:val="28"/>
        </w:rPr>
        <w:t>5</w:t>
      </w:r>
      <w:r w:rsidR="00B443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1DE1470" w14:textId="7569B904" w:rsidR="00F5236E" w:rsidRDefault="00F5236E" w:rsidP="0065178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236E">
        <w:rPr>
          <w:rFonts w:ascii="Times New Roman" w:hAnsi="Times New Roman" w:cs="Times New Roman"/>
          <w:sz w:val="28"/>
          <w:szCs w:val="28"/>
        </w:rPr>
        <w:t>Расшифровка остатков на конец отчетного периода по счету 0 401 60 000 "Резервы предстоящих расходов"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820"/>
        <w:gridCol w:w="5540"/>
        <w:gridCol w:w="1540"/>
        <w:gridCol w:w="1660"/>
      </w:tblGrid>
      <w:tr w:rsidR="00F5236E" w:rsidRPr="00F5236E" w14:paraId="5D4E0464" w14:textId="77777777" w:rsidTr="00F5236E">
        <w:trPr>
          <w:trHeight w:val="26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2253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C362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 резервов предстоящих расходов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782C3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2591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5236E" w:rsidRPr="00F5236E" w14:paraId="1060F47C" w14:textId="77777777" w:rsidTr="00F5236E">
        <w:trPr>
          <w:trHeight w:val="2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4C91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2127" w14:textId="3FA345C0" w:rsidR="00F5236E" w:rsidRPr="00F5236E" w:rsidRDefault="00885283" w:rsidP="00F5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5236E"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езерв предстоящих расходов на оплату отпусков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C423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4D01" w14:textId="15A9CEF5" w:rsidR="00F5236E" w:rsidRPr="00F5236E" w:rsidRDefault="00113B10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14 778 734,89</w:t>
            </w:r>
          </w:p>
        </w:tc>
      </w:tr>
      <w:tr w:rsidR="00F5236E" w:rsidRPr="00F5236E" w14:paraId="5EDF36F8" w14:textId="77777777" w:rsidTr="00F5236E">
        <w:trPr>
          <w:trHeight w:val="5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F9B5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8B98" w14:textId="4EE81F4B" w:rsidR="00F5236E" w:rsidRPr="00F5236E" w:rsidRDefault="00885283" w:rsidP="00F5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5236E"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езерв предстоящих расходов </w:t>
            </w:r>
            <w:r w:rsidR="00922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</w:t>
            </w:r>
            <w:r w:rsidR="00F5236E"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FCFD" w14:textId="77777777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6DA6" w14:textId="2A5CE63D" w:rsidR="00F5236E" w:rsidRPr="00F5236E" w:rsidRDefault="00113B10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4 463 177,99</w:t>
            </w:r>
          </w:p>
        </w:tc>
      </w:tr>
      <w:tr w:rsidR="00F5236E" w:rsidRPr="00F5236E" w14:paraId="39A5E38F" w14:textId="77777777" w:rsidTr="00F5236E">
        <w:trPr>
          <w:trHeight w:val="2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B4BE" w14:textId="77777777" w:rsidR="00F5236E" w:rsidRPr="00F5236E" w:rsidRDefault="00F5236E" w:rsidP="00F5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B609" w14:textId="77777777" w:rsidR="00F5236E" w:rsidRPr="00F5236E" w:rsidRDefault="00F5236E" w:rsidP="00F5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6F62" w14:textId="4194097F" w:rsidR="00F5236E" w:rsidRPr="00F5236E" w:rsidRDefault="00F5236E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BCAB" w14:textId="27161C78" w:rsidR="00F5236E" w:rsidRPr="00F5236E" w:rsidRDefault="00113B10" w:rsidP="00F5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19 241 912,88</w:t>
            </w:r>
          </w:p>
        </w:tc>
      </w:tr>
    </w:tbl>
    <w:p w14:paraId="626BE237" w14:textId="77777777" w:rsidR="00F5236E" w:rsidRPr="00767AF9" w:rsidRDefault="00F5236E" w:rsidP="00651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999F7D" w14:textId="6588D007" w:rsidR="003A302C" w:rsidRDefault="003A302C" w:rsidP="00651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Расходы будущих периодов счет </w:t>
      </w:r>
      <w:r w:rsidRPr="00767AF9">
        <w:rPr>
          <w:rFonts w:ascii="Times New Roman" w:hAnsi="Times New Roman" w:cs="Times New Roman"/>
          <w:b/>
          <w:sz w:val="28"/>
          <w:szCs w:val="28"/>
        </w:rPr>
        <w:t>401.50</w:t>
      </w:r>
      <w:r w:rsidRPr="00767AF9">
        <w:rPr>
          <w:rFonts w:ascii="Times New Roman" w:hAnsi="Times New Roman" w:cs="Times New Roman"/>
          <w:sz w:val="28"/>
          <w:szCs w:val="28"/>
        </w:rPr>
        <w:t xml:space="preserve"> на конец отчетного периода составили </w:t>
      </w:r>
      <w:r w:rsidR="000B560B">
        <w:rPr>
          <w:rFonts w:ascii="Times New Roman" w:hAnsi="Times New Roman" w:cs="Times New Roman"/>
          <w:sz w:val="28"/>
          <w:szCs w:val="28"/>
        </w:rPr>
        <w:t>59 530,14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</w:t>
      </w:r>
      <w:r w:rsidR="001F38DD">
        <w:rPr>
          <w:rFonts w:ascii="Times New Roman" w:hAnsi="Times New Roman" w:cs="Times New Roman"/>
          <w:sz w:val="28"/>
          <w:szCs w:val="28"/>
        </w:rPr>
        <w:t>.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EC8A5" w14:textId="3EEA38C1" w:rsidR="005C4C8F" w:rsidRDefault="005C4C8F" w:rsidP="0065178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C4C8F">
        <w:rPr>
          <w:rFonts w:ascii="Times New Roman" w:hAnsi="Times New Roman" w:cs="Times New Roman"/>
          <w:sz w:val="28"/>
          <w:szCs w:val="28"/>
        </w:rPr>
        <w:t>Расшифровка остатков на конец отчетного периода по счету 0 401 50 000 "Расходы будущих периодов"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820"/>
        <w:gridCol w:w="5540"/>
        <w:gridCol w:w="1720"/>
        <w:gridCol w:w="1660"/>
      </w:tblGrid>
      <w:tr w:rsidR="005C4C8F" w:rsidRPr="005C4C8F" w14:paraId="4013ADDF" w14:textId="77777777" w:rsidTr="005C4C8F">
        <w:trPr>
          <w:trHeight w:val="26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D949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A161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вида расходов будущих периодов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FA9A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C329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5C4C8F" w:rsidRPr="005C4C8F" w14:paraId="4DF3D9D3" w14:textId="77777777" w:rsidTr="005C4C8F">
        <w:trPr>
          <w:trHeight w:val="130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23C5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1BA7" w14:textId="3E911E16" w:rsidR="005C4C8F" w:rsidRPr="005C4C8F" w:rsidRDefault="00885283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C4C8F"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неисключительные права НМА со сроком 12 месяцев и менее, срок действия договора выходит за пределы текущего отчетного периода (антивирусные программы, справочные системы, подписки на электронные базы данных).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9C67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E0E0" w14:textId="7D93CEAB" w:rsidR="005C4C8F" w:rsidRPr="005C4C8F" w:rsidRDefault="009C28F8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55 950,31</w:t>
            </w:r>
          </w:p>
        </w:tc>
      </w:tr>
      <w:tr w:rsidR="005C4C8F" w:rsidRPr="005C4C8F" w14:paraId="4D9271AE" w14:textId="77777777" w:rsidTr="005C4C8F">
        <w:trPr>
          <w:trHeight w:val="104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5570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5EBD" w14:textId="7857364D" w:rsidR="005C4C8F" w:rsidRPr="005C4C8F" w:rsidRDefault="00885283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C4C8F"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асходы на оплату страховых премий. Срок, на который выдан страховой полис, выходит за пределы текущего отчетного периода (страхование автогражданской ответственности).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4336" w14:textId="77777777" w:rsidR="005C4C8F" w:rsidRPr="005C4C8F" w:rsidRDefault="005C4C8F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648F" w14:textId="4183C2D6" w:rsidR="005C4C8F" w:rsidRPr="005C4C8F" w:rsidRDefault="009C28F8" w:rsidP="005C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3 579,83</w:t>
            </w:r>
          </w:p>
        </w:tc>
      </w:tr>
      <w:tr w:rsidR="005C4C8F" w:rsidRPr="005C4C8F" w14:paraId="154BA598" w14:textId="77777777" w:rsidTr="005C4C8F">
        <w:trPr>
          <w:trHeight w:val="2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EEBD" w14:textId="77777777" w:rsidR="005C4C8F" w:rsidRPr="005C4C8F" w:rsidRDefault="005C4C8F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89ED" w14:textId="77777777" w:rsidR="005C4C8F" w:rsidRPr="005C4C8F" w:rsidRDefault="005C4C8F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0498" w14:textId="77777777" w:rsidR="005C4C8F" w:rsidRPr="005C4C8F" w:rsidRDefault="005C4C8F" w:rsidP="005C4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F73D" w14:textId="3BD703D1" w:rsidR="005C4C8F" w:rsidRPr="005C4C8F" w:rsidRDefault="009C28F8" w:rsidP="0042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59 530,14</w:t>
            </w:r>
          </w:p>
        </w:tc>
      </w:tr>
    </w:tbl>
    <w:p w14:paraId="3A9023B9" w14:textId="77777777" w:rsidR="005C4C8F" w:rsidRDefault="005C4C8F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885062" w14:textId="5DF01CB3" w:rsidR="003A302C" w:rsidRPr="00767AF9" w:rsidRDefault="003A302C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В </w:t>
      </w:r>
      <w:r w:rsidRPr="00767AF9">
        <w:rPr>
          <w:rFonts w:ascii="Times New Roman" w:hAnsi="Times New Roman" w:cs="Times New Roman"/>
          <w:b/>
          <w:sz w:val="28"/>
          <w:szCs w:val="28"/>
        </w:rPr>
        <w:t xml:space="preserve">Справке о наличии имущества и обязательств на забалансовых счетах к форме 0503730 </w:t>
      </w:r>
      <w:r w:rsidRPr="00767AF9">
        <w:rPr>
          <w:rFonts w:ascii="Times New Roman" w:hAnsi="Times New Roman" w:cs="Times New Roman"/>
          <w:b/>
          <w:iCs/>
          <w:sz w:val="28"/>
          <w:szCs w:val="28"/>
        </w:rPr>
        <w:t xml:space="preserve">«Баланс государственного (муниципального) учреждения» </w:t>
      </w:r>
      <w:r w:rsidRPr="00767AF9">
        <w:rPr>
          <w:rFonts w:ascii="Times New Roman" w:hAnsi="Times New Roman" w:cs="Times New Roman"/>
          <w:sz w:val="28"/>
          <w:szCs w:val="28"/>
        </w:rPr>
        <w:t>отражены остатки по состоянию на 1 января 202</w:t>
      </w:r>
      <w:r w:rsidR="00FE31C2">
        <w:rPr>
          <w:rFonts w:ascii="Times New Roman" w:hAnsi="Times New Roman" w:cs="Times New Roman"/>
          <w:sz w:val="28"/>
          <w:szCs w:val="28"/>
        </w:rPr>
        <w:t>4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года, в том числе:</w:t>
      </w:r>
    </w:p>
    <w:p w14:paraId="59A5A621" w14:textId="75ABD129" w:rsidR="00130E90" w:rsidRDefault="00130E90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счете 01 «Имущество, </w:t>
      </w:r>
      <w:r w:rsidRPr="00353472">
        <w:rPr>
          <w:rFonts w:ascii="Times New Roman" w:hAnsi="Times New Roman" w:cs="Times New Roman"/>
          <w:sz w:val="28"/>
          <w:szCs w:val="28"/>
        </w:rPr>
        <w:t xml:space="preserve">полученное в пользование» </w:t>
      </w:r>
      <w:r w:rsidR="00353472" w:rsidRPr="00353472">
        <w:rPr>
          <w:rFonts w:ascii="Times New Roman" w:hAnsi="Times New Roman" w:cs="Times New Roman"/>
          <w:sz w:val="28"/>
          <w:szCs w:val="28"/>
        </w:rPr>
        <w:t>права использования программного обеспечения (</w:t>
      </w:r>
      <w:r w:rsidR="00353472" w:rsidRPr="00353472">
        <w:rPr>
          <w:rFonts w:ascii="Times New Roman" w:hAnsi="Times New Roman" w:cs="Times New Roman"/>
          <w:sz w:val="28"/>
          <w:szCs w:val="28"/>
          <w:lang w:val="en-US"/>
        </w:rPr>
        <w:t>Astra</w:t>
      </w:r>
      <w:r w:rsidR="00353472" w:rsidRPr="00353472">
        <w:rPr>
          <w:rFonts w:ascii="Times New Roman" w:hAnsi="Times New Roman" w:cs="Times New Roman"/>
          <w:sz w:val="28"/>
          <w:szCs w:val="28"/>
        </w:rPr>
        <w:t xml:space="preserve"> </w:t>
      </w:r>
      <w:r w:rsidR="00353472" w:rsidRPr="00353472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="00353472" w:rsidRPr="00353472">
        <w:rPr>
          <w:rFonts w:ascii="Times New Roman" w:hAnsi="Times New Roman" w:cs="Times New Roman"/>
          <w:sz w:val="28"/>
          <w:szCs w:val="28"/>
        </w:rPr>
        <w:t>), переданные образовательным учреждения</w:t>
      </w:r>
      <w:r w:rsidR="00353472">
        <w:rPr>
          <w:rFonts w:ascii="Times New Roman" w:hAnsi="Times New Roman" w:cs="Times New Roman"/>
          <w:sz w:val="28"/>
          <w:szCs w:val="28"/>
        </w:rPr>
        <w:t xml:space="preserve">м на </w:t>
      </w:r>
      <w:r w:rsidR="00353472" w:rsidRPr="00353472">
        <w:rPr>
          <w:rFonts w:ascii="Times New Roman" w:hAnsi="Times New Roman" w:cs="Times New Roman"/>
          <w:sz w:val="28"/>
          <w:szCs w:val="28"/>
        </w:rPr>
        <w:t>сумму 19</w:t>
      </w:r>
      <w:r w:rsidR="00EF4B31">
        <w:rPr>
          <w:rFonts w:ascii="Times New Roman" w:hAnsi="Times New Roman" w:cs="Times New Roman"/>
          <w:sz w:val="28"/>
          <w:szCs w:val="28"/>
        </w:rPr>
        <w:t xml:space="preserve"> </w:t>
      </w:r>
      <w:r w:rsidR="00353472" w:rsidRPr="00353472">
        <w:rPr>
          <w:rFonts w:ascii="Times New Roman" w:hAnsi="Times New Roman" w:cs="Times New Roman"/>
          <w:sz w:val="28"/>
          <w:szCs w:val="28"/>
        </w:rPr>
        <w:t>316,00 руб.</w:t>
      </w:r>
      <w:r w:rsidR="00353472">
        <w:rPr>
          <w:rFonts w:ascii="Times New Roman" w:hAnsi="Times New Roman" w:cs="Times New Roman"/>
          <w:sz w:val="28"/>
          <w:szCs w:val="28"/>
        </w:rPr>
        <w:t>;</w:t>
      </w:r>
    </w:p>
    <w:p w14:paraId="30808E81" w14:textId="53E61155" w:rsidR="003A302C" w:rsidRDefault="003A302C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</w:t>
      </w:r>
      <w:r w:rsidR="00465752"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 w:rsidR="00465752">
        <w:rPr>
          <w:rFonts w:ascii="Times New Roman" w:hAnsi="Times New Roman" w:cs="Times New Roman"/>
          <w:sz w:val="28"/>
          <w:szCs w:val="28"/>
        </w:rPr>
        <w:t>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03 «Бланки строгой отчетности» отражены приобретенные аттестаты на сумму </w:t>
      </w:r>
      <w:r w:rsidR="0035689C">
        <w:rPr>
          <w:rFonts w:ascii="Times New Roman" w:hAnsi="Times New Roman" w:cs="Times New Roman"/>
          <w:sz w:val="28"/>
          <w:szCs w:val="28"/>
        </w:rPr>
        <w:t>54 270,01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3C33BB67" w14:textId="136FE768" w:rsidR="0035689C" w:rsidRPr="00767AF9" w:rsidRDefault="0035689C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5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04 «Сомнительная задолженность» отражена</w:t>
      </w:r>
      <w:r w:rsidR="003A7D5F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="007C49B9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3A7D5F">
        <w:rPr>
          <w:rFonts w:ascii="Times New Roman" w:hAnsi="Times New Roman" w:cs="Times New Roman"/>
          <w:sz w:val="28"/>
          <w:szCs w:val="28"/>
        </w:rPr>
        <w:t xml:space="preserve"> за посещение </w:t>
      </w:r>
      <w:r w:rsidR="007C49B9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3A7D5F">
        <w:rPr>
          <w:rFonts w:ascii="Times New Roman" w:hAnsi="Times New Roman" w:cs="Times New Roman"/>
          <w:sz w:val="28"/>
          <w:szCs w:val="28"/>
        </w:rPr>
        <w:t>дошкольных учреждений</w:t>
      </w:r>
      <w:r w:rsidRPr="00767AF9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3A7D5F">
        <w:rPr>
          <w:rFonts w:ascii="Times New Roman" w:hAnsi="Times New Roman" w:cs="Times New Roman"/>
          <w:sz w:val="28"/>
          <w:szCs w:val="28"/>
        </w:rPr>
        <w:t>49 929,32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 до решения вопроса о её взыскании;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33714" w14:textId="5149750B" w:rsidR="003A302C" w:rsidRDefault="003A302C" w:rsidP="00AF67D6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</w:t>
      </w:r>
      <w:r w:rsidR="00465752"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 w:rsidR="00465752">
        <w:rPr>
          <w:rFonts w:ascii="Times New Roman" w:hAnsi="Times New Roman" w:cs="Times New Roman"/>
          <w:sz w:val="28"/>
          <w:szCs w:val="28"/>
        </w:rPr>
        <w:t>е</w:t>
      </w:r>
      <w:r w:rsidRPr="00767AF9">
        <w:rPr>
          <w:rFonts w:ascii="Times New Roman" w:hAnsi="Times New Roman" w:cs="Times New Roman"/>
          <w:sz w:val="28"/>
          <w:szCs w:val="28"/>
        </w:rPr>
        <w:t xml:space="preserve"> 09 «Запасные части к транспортным средствам» на сумму </w:t>
      </w:r>
      <w:r w:rsidR="00D227A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67AF9">
        <w:rPr>
          <w:rFonts w:ascii="Times New Roman" w:hAnsi="Times New Roman" w:cs="Times New Roman"/>
          <w:sz w:val="28"/>
          <w:szCs w:val="28"/>
        </w:rPr>
        <w:t>25 000,00 руб</w:t>
      </w:r>
      <w:r w:rsidR="00AF67D6">
        <w:rPr>
          <w:rFonts w:ascii="Times New Roman" w:hAnsi="Times New Roman" w:cs="Times New Roman"/>
          <w:sz w:val="28"/>
          <w:szCs w:val="28"/>
        </w:rPr>
        <w:t>.;</w:t>
      </w:r>
    </w:p>
    <w:p w14:paraId="7AF87DEF" w14:textId="14D929EF" w:rsidR="0035689C" w:rsidRDefault="0035689C" w:rsidP="00EB6E31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7D5F">
        <w:rPr>
          <w:rFonts w:ascii="Times New Roman" w:hAnsi="Times New Roman" w:cs="Times New Roman"/>
          <w:sz w:val="28"/>
          <w:szCs w:val="28"/>
        </w:rPr>
        <w:t xml:space="preserve"> 10</w:t>
      </w:r>
      <w:r w:rsidRPr="00767AF9">
        <w:rPr>
          <w:rFonts w:ascii="Times New Roman" w:hAnsi="Times New Roman" w:cs="Times New Roman"/>
          <w:sz w:val="28"/>
          <w:szCs w:val="28"/>
        </w:rPr>
        <w:t xml:space="preserve"> «</w:t>
      </w:r>
      <w:r w:rsidR="003A7D5F">
        <w:rPr>
          <w:rFonts w:ascii="Times New Roman" w:hAnsi="Times New Roman" w:cs="Times New Roman"/>
          <w:sz w:val="28"/>
          <w:szCs w:val="28"/>
        </w:rPr>
        <w:t>Обеспечение исполнения обязательств</w:t>
      </w:r>
      <w:r w:rsidRPr="00767AF9">
        <w:rPr>
          <w:rFonts w:ascii="Times New Roman" w:hAnsi="Times New Roman" w:cs="Times New Roman"/>
          <w:sz w:val="28"/>
          <w:szCs w:val="28"/>
        </w:rPr>
        <w:t xml:space="preserve">» </w:t>
      </w:r>
      <w:r w:rsidR="00430238" w:rsidRPr="00767AF9">
        <w:rPr>
          <w:rFonts w:ascii="Times New Roman" w:hAnsi="Times New Roman" w:cs="Times New Roman"/>
          <w:sz w:val="28"/>
          <w:szCs w:val="28"/>
        </w:rPr>
        <w:t xml:space="preserve">отражена </w:t>
      </w:r>
      <w:r w:rsidR="00430238">
        <w:rPr>
          <w:rFonts w:ascii="Times New Roman" w:hAnsi="Times New Roman" w:cs="Times New Roman"/>
          <w:sz w:val="28"/>
          <w:szCs w:val="28"/>
        </w:rPr>
        <w:t>банковская гарантия</w:t>
      </w:r>
      <w:r w:rsidRPr="00767AF9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430238">
        <w:rPr>
          <w:rFonts w:ascii="Times New Roman" w:hAnsi="Times New Roman" w:cs="Times New Roman"/>
          <w:sz w:val="28"/>
          <w:szCs w:val="28"/>
        </w:rPr>
        <w:t>1 456 963,95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43A59103" w14:textId="331BDF34" w:rsidR="00014022" w:rsidRPr="00767AF9" w:rsidRDefault="00014022" w:rsidP="00EB6E31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на счете 20 «Задолженность, невостребованная кредиторами» - 52 154,32 руб.</w:t>
      </w:r>
    </w:p>
    <w:p w14:paraId="6694D647" w14:textId="2183D215" w:rsidR="003A302C" w:rsidRDefault="003A302C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 xml:space="preserve">- </w:t>
      </w:r>
      <w:r w:rsidR="00465752">
        <w:rPr>
          <w:rFonts w:ascii="Times New Roman" w:hAnsi="Times New Roman" w:cs="Times New Roman"/>
          <w:sz w:val="28"/>
          <w:szCs w:val="28"/>
        </w:rPr>
        <w:t>на</w:t>
      </w:r>
      <w:r w:rsidRPr="00767AF9">
        <w:rPr>
          <w:rFonts w:ascii="Times New Roman" w:hAnsi="Times New Roman" w:cs="Times New Roman"/>
          <w:sz w:val="28"/>
          <w:szCs w:val="28"/>
        </w:rPr>
        <w:t xml:space="preserve"> счет</w:t>
      </w:r>
      <w:r w:rsidR="00465752">
        <w:rPr>
          <w:rFonts w:ascii="Times New Roman" w:hAnsi="Times New Roman" w:cs="Times New Roman"/>
          <w:sz w:val="28"/>
          <w:szCs w:val="28"/>
        </w:rPr>
        <w:t xml:space="preserve">е </w:t>
      </w:r>
      <w:r w:rsidRPr="00767AF9">
        <w:rPr>
          <w:rFonts w:ascii="Times New Roman" w:hAnsi="Times New Roman" w:cs="Times New Roman"/>
          <w:sz w:val="28"/>
          <w:szCs w:val="28"/>
        </w:rPr>
        <w:t>21 «Основные средства в эксплуатации» стоимостью до 10000 руб. включительно составляют 1</w:t>
      </w:r>
      <w:r w:rsidR="00353472">
        <w:rPr>
          <w:rFonts w:ascii="Times New Roman" w:hAnsi="Times New Roman" w:cs="Times New Roman"/>
          <w:sz w:val="28"/>
          <w:szCs w:val="28"/>
        </w:rPr>
        <w:t>4</w:t>
      </w:r>
      <w:r w:rsidR="00430238">
        <w:rPr>
          <w:rFonts w:ascii="Times New Roman" w:hAnsi="Times New Roman" w:cs="Times New Roman"/>
          <w:sz w:val="28"/>
          <w:szCs w:val="28"/>
        </w:rPr>
        <w:t> 867 600,72</w:t>
      </w:r>
      <w:r w:rsidR="00465752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руб.</w:t>
      </w:r>
      <w:r w:rsidR="00465752">
        <w:rPr>
          <w:rFonts w:ascii="Times New Roman" w:hAnsi="Times New Roman" w:cs="Times New Roman"/>
          <w:sz w:val="28"/>
          <w:szCs w:val="28"/>
        </w:rPr>
        <w:t>;</w:t>
      </w:r>
    </w:p>
    <w:p w14:paraId="6514DC4E" w14:textId="435ACE63" w:rsidR="00465752" w:rsidRDefault="00465752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счете 27 «Материальные ценности, выданные в личное пользование»</w:t>
      </w:r>
      <w:r w:rsidR="00D227A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53472">
        <w:rPr>
          <w:rFonts w:ascii="Times New Roman" w:hAnsi="Times New Roman" w:cs="Times New Roman"/>
          <w:sz w:val="28"/>
          <w:szCs w:val="28"/>
        </w:rPr>
        <w:t>3</w:t>
      </w:r>
      <w:r w:rsidR="007C49B9">
        <w:rPr>
          <w:rFonts w:ascii="Times New Roman" w:hAnsi="Times New Roman" w:cs="Times New Roman"/>
          <w:sz w:val="28"/>
          <w:szCs w:val="28"/>
        </w:rPr>
        <w:t>2 396,12</w:t>
      </w:r>
      <w:r w:rsidR="00D227A4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72A3F49" w14:textId="77777777" w:rsidR="0091296A" w:rsidRPr="00767AF9" w:rsidRDefault="0091296A" w:rsidP="00EB6E3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ED3DBA" w14:textId="77777777" w:rsidR="003A302C" w:rsidRPr="006E5DBF" w:rsidRDefault="003A302C" w:rsidP="00EB6E3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90B">
        <w:rPr>
          <w:rFonts w:ascii="Times New Roman" w:hAnsi="Times New Roman" w:cs="Times New Roman"/>
          <w:b/>
          <w:bCs/>
          <w:sz w:val="28"/>
          <w:szCs w:val="28"/>
        </w:rPr>
        <w:t>форма 0503773 "Сведения об изменении остатков валюты баланса"</w:t>
      </w:r>
    </w:p>
    <w:p w14:paraId="1B2518EF" w14:textId="2A3BB7E9" w:rsidR="00881CAE" w:rsidRDefault="003A302C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В форме учитываются изменения остатков валюты по балансовым и забалансовым счетам по состоянию на 31.12.202</w:t>
      </w:r>
      <w:r w:rsidR="00AF67D6">
        <w:rPr>
          <w:rFonts w:ascii="Times New Roman" w:hAnsi="Times New Roman" w:cs="Times New Roman"/>
          <w:sz w:val="28"/>
          <w:szCs w:val="28"/>
        </w:rPr>
        <w:t>3</w:t>
      </w:r>
      <w:r w:rsidRPr="00767AF9">
        <w:rPr>
          <w:rFonts w:ascii="Times New Roman" w:hAnsi="Times New Roman" w:cs="Times New Roman"/>
          <w:sz w:val="28"/>
          <w:szCs w:val="28"/>
        </w:rPr>
        <w:t xml:space="preserve"> и на 01.01.202</w:t>
      </w:r>
      <w:r w:rsidR="00AF67D6">
        <w:rPr>
          <w:rFonts w:ascii="Times New Roman" w:hAnsi="Times New Roman" w:cs="Times New Roman"/>
          <w:sz w:val="28"/>
          <w:szCs w:val="28"/>
        </w:rPr>
        <w:t>4</w:t>
      </w:r>
      <w:r w:rsidRPr="00767AF9">
        <w:rPr>
          <w:rFonts w:ascii="Times New Roman" w:hAnsi="Times New Roman" w:cs="Times New Roman"/>
          <w:sz w:val="28"/>
          <w:szCs w:val="28"/>
        </w:rPr>
        <w:t xml:space="preserve">г. </w:t>
      </w:r>
      <w:r w:rsidR="000371D5">
        <w:rPr>
          <w:rFonts w:ascii="Times New Roman" w:hAnsi="Times New Roman" w:cs="Times New Roman"/>
          <w:sz w:val="28"/>
          <w:szCs w:val="28"/>
        </w:rPr>
        <w:t>Значени</w:t>
      </w:r>
      <w:r w:rsidR="00881CAE">
        <w:rPr>
          <w:rFonts w:ascii="Times New Roman" w:hAnsi="Times New Roman" w:cs="Times New Roman"/>
          <w:sz w:val="28"/>
          <w:szCs w:val="28"/>
        </w:rPr>
        <w:t>я</w:t>
      </w:r>
      <w:r w:rsidR="000371D5">
        <w:rPr>
          <w:rFonts w:ascii="Times New Roman" w:hAnsi="Times New Roman" w:cs="Times New Roman"/>
          <w:sz w:val="28"/>
          <w:szCs w:val="28"/>
        </w:rPr>
        <w:t xml:space="preserve"> показателей в группировочных строках Сведений (ф. 0503773) изменил</w:t>
      </w:r>
      <w:r w:rsidR="00881CAE">
        <w:rPr>
          <w:rFonts w:ascii="Times New Roman" w:hAnsi="Times New Roman" w:cs="Times New Roman"/>
          <w:sz w:val="28"/>
          <w:szCs w:val="28"/>
        </w:rPr>
        <w:t xml:space="preserve">ись в части </w:t>
      </w:r>
      <w:r w:rsidRPr="00767AF9">
        <w:rPr>
          <w:rFonts w:ascii="Times New Roman" w:hAnsi="Times New Roman" w:cs="Times New Roman"/>
          <w:sz w:val="28"/>
          <w:szCs w:val="28"/>
        </w:rPr>
        <w:t>деятельность по государственному заданию</w:t>
      </w:r>
      <w:r w:rsidR="00881CAE">
        <w:rPr>
          <w:rFonts w:ascii="Times New Roman" w:hAnsi="Times New Roman" w:cs="Times New Roman"/>
          <w:sz w:val="28"/>
          <w:szCs w:val="28"/>
        </w:rPr>
        <w:t>.  П</w:t>
      </w:r>
      <w:r w:rsidR="00881CAE" w:rsidRPr="00767AF9">
        <w:rPr>
          <w:rFonts w:ascii="Times New Roman" w:hAnsi="Times New Roman" w:cs="Times New Roman"/>
          <w:sz w:val="28"/>
          <w:szCs w:val="28"/>
        </w:rPr>
        <w:t xml:space="preserve">оказатели вступительного баланса отчетного года </w:t>
      </w:r>
    </w:p>
    <w:p w14:paraId="46358500" w14:textId="51C80D1F" w:rsidR="00881CAE" w:rsidRDefault="00881CAE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 счет</w:t>
      </w:r>
      <w:r>
        <w:rPr>
          <w:rFonts w:ascii="Times New Roman" w:hAnsi="Times New Roman" w:cs="Times New Roman"/>
          <w:sz w:val="28"/>
          <w:szCs w:val="28"/>
        </w:rPr>
        <w:t>у 4.302.2</w:t>
      </w:r>
      <w:r w:rsidR="00AF67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отличаются от заключительного баланса на конец предыдущего года</w:t>
      </w:r>
      <w:r>
        <w:rPr>
          <w:rFonts w:ascii="Times New Roman" w:hAnsi="Times New Roman" w:cs="Times New Roman"/>
          <w:sz w:val="28"/>
          <w:szCs w:val="28"/>
        </w:rPr>
        <w:t xml:space="preserve"> по счету </w:t>
      </w:r>
      <w:r w:rsidRPr="00767AF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F67D6">
        <w:rPr>
          <w:rFonts w:ascii="Times New Roman" w:hAnsi="Times New Roman" w:cs="Times New Roman"/>
          <w:sz w:val="28"/>
          <w:szCs w:val="28"/>
        </w:rPr>
        <w:t>6 600,00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3FC00EFE" w14:textId="46172C2B" w:rsidR="00881CAE" w:rsidRDefault="00881CAE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 счет</w:t>
      </w:r>
      <w:r>
        <w:rPr>
          <w:rFonts w:ascii="Times New Roman" w:hAnsi="Times New Roman" w:cs="Times New Roman"/>
          <w:sz w:val="28"/>
          <w:szCs w:val="28"/>
        </w:rPr>
        <w:t>у 4.302.2</w:t>
      </w:r>
      <w:r w:rsidR="00AF67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отличаются от заключительного баланса на конец предыдущего года</w:t>
      </w:r>
      <w:r>
        <w:rPr>
          <w:rFonts w:ascii="Times New Roman" w:hAnsi="Times New Roman" w:cs="Times New Roman"/>
          <w:sz w:val="28"/>
          <w:szCs w:val="28"/>
        </w:rPr>
        <w:t xml:space="preserve"> по счету </w:t>
      </w:r>
      <w:r w:rsidRPr="00767AF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F67D6">
        <w:rPr>
          <w:rFonts w:ascii="Times New Roman" w:hAnsi="Times New Roman" w:cs="Times New Roman"/>
          <w:sz w:val="28"/>
          <w:szCs w:val="28"/>
        </w:rPr>
        <w:t>262 604,00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4F3DEFBE" w14:textId="45920BB1" w:rsidR="00881CAE" w:rsidRPr="00881CAE" w:rsidRDefault="00881CAE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lastRenderedPageBreak/>
        <w:t>по счет</w:t>
      </w:r>
      <w:r>
        <w:rPr>
          <w:rFonts w:ascii="Times New Roman" w:hAnsi="Times New Roman" w:cs="Times New Roman"/>
          <w:sz w:val="28"/>
          <w:szCs w:val="28"/>
        </w:rPr>
        <w:t>у 4.302.</w:t>
      </w:r>
      <w:r w:rsidR="00AF67D6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.000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отличаются от заключительного баланса на конец предыдущего года</w:t>
      </w:r>
      <w:r>
        <w:rPr>
          <w:rFonts w:ascii="Times New Roman" w:hAnsi="Times New Roman" w:cs="Times New Roman"/>
          <w:sz w:val="28"/>
          <w:szCs w:val="28"/>
        </w:rPr>
        <w:t xml:space="preserve"> по счету </w:t>
      </w:r>
      <w:r w:rsidRPr="00767AF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AF67D6">
        <w:rPr>
          <w:rFonts w:ascii="Times New Roman" w:hAnsi="Times New Roman" w:cs="Times New Roman"/>
          <w:sz w:val="28"/>
          <w:szCs w:val="28"/>
        </w:rPr>
        <w:t>760,74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AF6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причине отражения </w:t>
      </w:r>
      <w:r w:rsidRPr="00881C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операций по исправлению ошибок прошлых лет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общую </w:t>
      </w:r>
      <w:r w:rsidRPr="00881C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сумму </w:t>
      </w:r>
      <w:r w:rsidR="00AF67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269 964,74</w:t>
      </w:r>
      <w:r w:rsidRPr="00881C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руб.</w:t>
      </w:r>
    </w:p>
    <w:p w14:paraId="20222E22" w14:textId="0ED762BD" w:rsidR="003A302C" w:rsidRDefault="000437A0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57793112"/>
      <w:r>
        <w:rPr>
          <w:rFonts w:ascii="Times New Roman" w:hAnsi="Times New Roman" w:cs="Times New Roman"/>
          <w:sz w:val="28"/>
          <w:szCs w:val="28"/>
        </w:rPr>
        <w:t>Отклонения по счетам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отражены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в форме по коду причины 0</w:t>
      </w:r>
      <w:r w:rsidR="00881CAE">
        <w:rPr>
          <w:rFonts w:ascii="Times New Roman" w:hAnsi="Times New Roman" w:cs="Times New Roman"/>
          <w:sz w:val="28"/>
          <w:szCs w:val="28"/>
        </w:rPr>
        <w:t>3.1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="003A302C" w:rsidRPr="0085214A">
        <w:rPr>
          <w:rFonts w:ascii="Times New Roman" w:hAnsi="Times New Roman" w:cs="Times New Roman"/>
          <w:sz w:val="28"/>
          <w:szCs w:val="28"/>
        </w:rPr>
        <w:t>«</w:t>
      </w:r>
      <w:r w:rsidR="0085214A" w:rsidRPr="008521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несвоевременное поступление первичных учетных документов</w:t>
      </w:r>
      <w:r w:rsidR="003A302C" w:rsidRPr="0085214A">
        <w:rPr>
          <w:rFonts w:ascii="Times New Roman" w:hAnsi="Times New Roman" w:cs="Times New Roman"/>
          <w:sz w:val="28"/>
          <w:szCs w:val="28"/>
        </w:rPr>
        <w:t>».</w:t>
      </w:r>
    </w:p>
    <w:p w14:paraId="335FBD29" w14:textId="1D94A564" w:rsidR="00AF67D6" w:rsidRPr="00881CAE" w:rsidRDefault="00AF67D6" w:rsidP="00AF67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по счет</w:t>
      </w:r>
      <w:r>
        <w:rPr>
          <w:rFonts w:ascii="Times New Roman" w:hAnsi="Times New Roman" w:cs="Times New Roman"/>
          <w:sz w:val="28"/>
          <w:szCs w:val="28"/>
        </w:rPr>
        <w:t>у 4.103.11.000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отличаются от заключительного баланса на конец предыдущего года</w:t>
      </w:r>
      <w:r>
        <w:rPr>
          <w:rFonts w:ascii="Times New Roman" w:hAnsi="Times New Roman" w:cs="Times New Roman"/>
          <w:sz w:val="28"/>
          <w:szCs w:val="28"/>
        </w:rPr>
        <w:t xml:space="preserve"> по счету </w:t>
      </w:r>
      <w:r w:rsidRPr="00767AF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23DBF">
        <w:rPr>
          <w:rFonts w:ascii="Times New Roman" w:hAnsi="Times New Roman" w:cs="Times New Roman"/>
          <w:sz w:val="28"/>
          <w:szCs w:val="28"/>
        </w:rPr>
        <w:t>3 196 223,00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6977EA" w:rsidRPr="006977EA">
        <w:rPr>
          <w:rFonts w:ascii="Times New Roman" w:hAnsi="Times New Roman" w:cs="Times New Roman"/>
          <w:sz w:val="28"/>
          <w:szCs w:val="28"/>
        </w:rPr>
        <w:t xml:space="preserve"> </w:t>
      </w:r>
      <w:r w:rsidR="006977EA">
        <w:rPr>
          <w:rFonts w:ascii="Times New Roman" w:hAnsi="Times New Roman" w:cs="Times New Roman"/>
          <w:sz w:val="28"/>
          <w:szCs w:val="28"/>
        </w:rPr>
        <w:t xml:space="preserve">по причине отражения </w:t>
      </w:r>
      <w:r w:rsidR="006977EA" w:rsidRPr="00881C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операций по исправлению ошибок прошлых лет</w:t>
      </w:r>
      <w:r w:rsidR="006977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89081" w14:textId="67DFC751" w:rsidR="00AF67D6" w:rsidRDefault="00AF67D6" w:rsidP="00AF67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Отклонения по счет</w:t>
      </w:r>
      <w:r w:rsidR="006977EA">
        <w:rPr>
          <w:rFonts w:ascii="Times New Roman" w:hAnsi="Times New Roman" w:cs="Times New Roman"/>
          <w:sz w:val="28"/>
          <w:szCs w:val="28"/>
        </w:rPr>
        <w:t>у</w:t>
      </w:r>
      <w:r w:rsidRPr="00767AF9">
        <w:rPr>
          <w:rFonts w:ascii="Times New Roman" w:hAnsi="Times New Roman" w:cs="Times New Roman"/>
          <w:sz w:val="28"/>
          <w:szCs w:val="28"/>
        </w:rPr>
        <w:t xml:space="preserve"> отражены в форме по коду причины 0</w:t>
      </w:r>
      <w:r>
        <w:rPr>
          <w:rFonts w:ascii="Times New Roman" w:hAnsi="Times New Roman" w:cs="Times New Roman"/>
          <w:sz w:val="28"/>
          <w:szCs w:val="28"/>
        </w:rPr>
        <w:t>3.</w:t>
      </w:r>
      <w:r w:rsidR="006977EA">
        <w:rPr>
          <w:rFonts w:ascii="Times New Roman" w:hAnsi="Times New Roman" w:cs="Times New Roman"/>
          <w:sz w:val="28"/>
          <w:szCs w:val="28"/>
        </w:rPr>
        <w:t>2</w:t>
      </w:r>
      <w:r w:rsidRPr="00767AF9">
        <w:rPr>
          <w:rFonts w:ascii="Times New Roman" w:hAnsi="Times New Roman" w:cs="Times New Roman"/>
          <w:sz w:val="28"/>
          <w:szCs w:val="28"/>
        </w:rPr>
        <w:t xml:space="preserve"> </w:t>
      </w:r>
      <w:r w:rsidRPr="0085214A">
        <w:rPr>
          <w:rFonts w:ascii="Times New Roman" w:hAnsi="Times New Roman" w:cs="Times New Roman"/>
          <w:sz w:val="28"/>
          <w:szCs w:val="28"/>
        </w:rPr>
        <w:t>«</w:t>
      </w:r>
      <w:r w:rsidRPr="008521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несвоевременное </w:t>
      </w:r>
      <w:r w:rsidR="006977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отражение фактов хозяйственной жизни в регистрах бухгалтерского учета</w:t>
      </w:r>
      <w:r w:rsidRPr="0085214A">
        <w:rPr>
          <w:rFonts w:ascii="Times New Roman" w:hAnsi="Times New Roman" w:cs="Times New Roman"/>
          <w:sz w:val="28"/>
          <w:szCs w:val="28"/>
        </w:rPr>
        <w:t>».</w:t>
      </w:r>
    </w:p>
    <w:p w14:paraId="77F3B38A" w14:textId="77777777" w:rsidR="00AF67D6" w:rsidRDefault="00AF67D6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p w14:paraId="6A0ED5AC" w14:textId="77777777" w:rsidR="003A302C" w:rsidRPr="002F1834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834">
        <w:rPr>
          <w:rFonts w:ascii="Times New Roman" w:hAnsi="Times New Roman" w:cs="Times New Roman"/>
          <w:b/>
          <w:sz w:val="28"/>
          <w:szCs w:val="28"/>
        </w:rPr>
        <w:t>форма 0503710 «Справка по заключению учреждением счетов бухгалтерского учета отчетного финансового года»</w:t>
      </w:r>
    </w:p>
    <w:p w14:paraId="0BFBFB2D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28163A" w14:textId="33959182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 xml:space="preserve">401 10 172 </w:t>
      </w:r>
      <w:r w:rsidRPr="005B3C06">
        <w:rPr>
          <w:rFonts w:ascii="Times New Roman" w:hAnsi="Times New Roman" w:cs="Times New Roman"/>
          <w:sz w:val="28"/>
          <w:szCs w:val="28"/>
        </w:rPr>
        <w:t>в справке 0503710</w:t>
      </w:r>
    </w:p>
    <w:tbl>
      <w:tblPr>
        <w:tblW w:w="945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137"/>
        <w:gridCol w:w="1559"/>
        <w:gridCol w:w="1474"/>
      </w:tblGrid>
      <w:tr w:rsidR="005B3C06" w:rsidRPr="005B3C06" w14:paraId="64B08068" w14:textId="77777777" w:rsidTr="00A71FDD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99ABE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Корреспондирующий счет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4589" w14:textId="295A7490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82CB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5B3C06" w:rsidRPr="005B3C06" w14:paraId="1CCD1AD8" w14:textId="77777777" w:rsidTr="00477CE8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0DBD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0473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причина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5BC4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По дебету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B1337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По кредиту</w:t>
            </w:r>
          </w:p>
        </w:tc>
      </w:tr>
      <w:tr w:rsidR="005B3C06" w:rsidRPr="005B3C06" w14:paraId="6308ABCB" w14:textId="77777777" w:rsidTr="00477CE8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B9FAC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3CBD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DB6E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CA5A" w14:textId="77777777" w:rsidR="003A302C" w:rsidRPr="005B3C0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B3C06" w:rsidRPr="005B3C06" w14:paraId="1628F9BF" w14:textId="77777777" w:rsidTr="00477CE8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876D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4407" w14:textId="767E924B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9BCE" w14:textId="15A1A563" w:rsidR="003A302C" w:rsidRPr="00477CE8" w:rsidRDefault="00477CE8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CE8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 </w:t>
            </w:r>
            <w:r w:rsidRPr="00477CE8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7CE8">
              <w:rPr>
                <w:rFonts w:ascii="Times New Roman" w:hAnsi="Times New Roman" w:cs="Times New Roman"/>
              </w:rPr>
              <w:t>744,43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310D1" w14:textId="2AC0F58F" w:rsidR="003A302C" w:rsidRPr="005B3C0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302C" w:rsidRPr="00767AF9" w14:paraId="3A9FEAFC" w14:textId="77777777" w:rsidTr="00477CE8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1C35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Нефинансовые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0C2B8" w14:textId="4F805B1F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AD0F5" w14:textId="0E5AE142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EFEC0" w14:textId="110F0650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302C" w:rsidRPr="00767AF9" w14:paraId="50633710" w14:textId="77777777" w:rsidTr="00477CE8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9A38" w14:textId="15BAAB8E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71390" w14:textId="290DCA1A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3E27" w14:textId="4AADF348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B128B" w14:textId="0871EDC1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302C" w:rsidRPr="00767AF9" w14:paraId="783FD336" w14:textId="77777777" w:rsidTr="00477CE8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42F1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3E4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31D6" w14:textId="0C11CB50" w:rsidR="003A302C" w:rsidRPr="00477CE8" w:rsidRDefault="00477CE8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CE8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 </w:t>
            </w:r>
            <w:r w:rsidRPr="00477CE8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7CE8">
              <w:rPr>
                <w:rFonts w:ascii="Times New Roman" w:hAnsi="Times New Roman" w:cs="Times New Roman"/>
              </w:rPr>
              <w:t>744,43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199A4" w14:textId="47993622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302C" w:rsidRPr="00767AF9" w14:paraId="4E469D75" w14:textId="77777777" w:rsidTr="00477CE8">
        <w:trPr>
          <w:trHeight w:val="813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A60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4 21000000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F1D9" w14:textId="7F1B1764" w:rsidR="003A302C" w:rsidRPr="00A71FDD" w:rsidRDefault="003A302C" w:rsidP="00477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477CE8">
              <w:rPr>
                <w:rFonts w:ascii="Times New Roman" w:hAnsi="Times New Roman" w:cs="Times New Roman"/>
                <w:sz w:val="24"/>
                <w:szCs w:val="28"/>
              </w:rPr>
              <w:t>величение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 xml:space="preserve"> стоимости недвижимого и особо ценного имущества (расчеты с учредителем)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D81E" w14:textId="71315752" w:rsidR="003A302C" w:rsidRPr="00477CE8" w:rsidRDefault="00477CE8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CE8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 </w:t>
            </w:r>
            <w:r w:rsidRPr="00477CE8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7CE8">
              <w:rPr>
                <w:rFonts w:ascii="Times New Roman" w:hAnsi="Times New Roman" w:cs="Times New Roman"/>
              </w:rPr>
              <w:t>744,43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4B8E8" w14:textId="5BBE7F41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302C" w:rsidRPr="00767AF9" w14:paraId="351F4996" w14:textId="77777777" w:rsidTr="00477CE8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3710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Обязательства,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56D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33CA8" w14:textId="3E62F95D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AE3BB" w14:textId="1D28B98C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B3C06" w:rsidRPr="005B3C06" w14:paraId="095EB2C8" w14:textId="77777777" w:rsidTr="00477CE8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D25E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0F93" w14:textId="77777777" w:rsidR="003A302C" w:rsidRPr="005B3C0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B3C06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F79C7" w14:textId="6905C378" w:rsidR="003A302C" w:rsidRPr="005B3C0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FBF67" w14:textId="0CEFDD34" w:rsidR="003A302C" w:rsidRPr="005B3C0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45CCEBF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FD4666" w14:textId="277458AB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 xml:space="preserve">401 10 173 </w:t>
      </w:r>
      <w:r w:rsidRPr="005B3C06">
        <w:rPr>
          <w:rFonts w:ascii="Times New Roman" w:hAnsi="Times New Roman" w:cs="Times New Roman"/>
          <w:sz w:val="28"/>
          <w:szCs w:val="28"/>
        </w:rPr>
        <w:t>в справке 0503710</w:t>
      </w:r>
    </w:p>
    <w:tbl>
      <w:tblPr>
        <w:tblW w:w="944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137"/>
        <w:gridCol w:w="1461"/>
        <w:gridCol w:w="1559"/>
      </w:tblGrid>
      <w:tr w:rsidR="003A302C" w:rsidRPr="00767AF9" w14:paraId="021EA2F8" w14:textId="77777777" w:rsidTr="00A71FDD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832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Корреспондирующий счет</w:t>
            </w:r>
          </w:p>
        </w:tc>
        <w:tc>
          <w:tcPr>
            <w:tcW w:w="3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6A88" w14:textId="0E367622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AFA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3A302C" w:rsidRPr="00767AF9" w14:paraId="0CF61523" w14:textId="77777777" w:rsidTr="00A71FDD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EC834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5102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635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дебету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C6A1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кредиту</w:t>
            </w:r>
          </w:p>
        </w:tc>
      </w:tr>
      <w:tr w:rsidR="003A302C" w:rsidRPr="00767AF9" w14:paraId="563ADC31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A2ED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3551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2863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2E24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A302C" w:rsidRPr="00767AF9" w14:paraId="4CB50770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17B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D87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3947" w14:textId="2D87CAD4" w:rsidR="003A302C" w:rsidRPr="00A71FDD" w:rsidRDefault="003C1B01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2FC9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11A6F412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B303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Нефинансовые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E10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DAF0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DE9D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6E0638DC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118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803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BB15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E1F5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60328277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04D5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523C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87DD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E861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2D994E41" w14:textId="77777777" w:rsidTr="00A71FDD">
        <w:trPr>
          <w:trHeight w:val="77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F609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4 21000000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7E4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314E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554D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48C7A18A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BE0F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Обязательства,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426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8D4A" w14:textId="4C0332FE" w:rsidR="003A302C" w:rsidRPr="00A71FDD" w:rsidRDefault="003C1B01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0CF3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29BC3001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0E1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2 205 00000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465B" w14:textId="2C06D402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C00A" w14:textId="0F863318" w:rsidR="003A302C" w:rsidRPr="003C1B01" w:rsidRDefault="003C1B01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1534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</w:tbl>
    <w:p w14:paraId="17C9D346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A4E1C" w14:textId="42E2F47A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 xml:space="preserve">401 10 176 </w:t>
      </w:r>
      <w:r w:rsidRPr="005B3C06">
        <w:rPr>
          <w:rFonts w:ascii="Times New Roman" w:hAnsi="Times New Roman" w:cs="Times New Roman"/>
          <w:sz w:val="28"/>
          <w:szCs w:val="28"/>
        </w:rPr>
        <w:t>в справке 0503710</w:t>
      </w:r>
    </w:p>
    <w:tbl>
      <w:tblPr>
        <w:tblW w:w="940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279"/>
        <w:gridCol w:w="1385"/>
        <w:gridCol w:w="1461"/>
      </w:tblGrid>
      <w:tr w:rsidR="003A302C" w:rsidRPr="00767AF9" w14:paraId="20200C43" w14:textId="77777777" w:rsidTr="00A71FDD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676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Корреспондирующий счет</w:t>
            </w:r>
          </w:p>
        </w:tc>
        <w:tc>
          <w:tcPr>
            <w:tcW w:w="3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D573" w14:textId="17CA9156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805C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3A302C" w:rsidRPr="00767AF9" w14:paraId="5CE991C1" w14:textId="77777777" w:rsidTr="00A71FDD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1AB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B70C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15A9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дебету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C71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кредиту</w:t>
            </w:r>
          </w:p>
        </w:tc>
      </w:tr>
      <w:tr w:rsidR="003A302C" w:rsidRPr="00767AF9" w14:paraId="5D7E9D6E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97A6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5F82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E5A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1E7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A302C" w:rsidRPr="00767AF9" w14:paraId="51F86908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A70A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D15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C6CE" w14:textId="4B8559FE" w:rsidR="003C1B01" w:rsidRPr="00A0060D" w:rsidRDefault="003C1B01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CDDE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2C0BF5BC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23844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Нефинансовые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52CF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9B53" w14:textId="4C16D3BA" w:rsidR="003A302C" w:rsidRPr="00A0060D" w:rsidRDefault="003C1B01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ADF8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5041844C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03B0" w14:textId="531CC97D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41279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  <w:r w:rsidR="002412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="00241279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6156" w14:textId="2A2360B9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F763" w14:textId="3E5EC5D5" w:rsidR="003A302C" w:rsidRPr="00A0060D" w:rsidRDefault="003C1B01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4DF4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241279" w:rsidRPr="00767AF9" w14:paraId="6C62A410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A292F" w14:textId="731A50EB" w:rsidR="00241279" w:rsidRPr="00A71FDD" w:rsidRDefault="00241279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ACC75" w14:textId="6A12ECFB" w:rsidR="00241279" w:rsidRDefault="00241279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2A349" w14:textId="25347FAE" w:rsidR="00241279" w:rsidRDefault="00241279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EE7E3" w14:textId="77777777" w:rsidR="00241279" w:rsidRPr="00A71FDD" w:rsidRDefault="00241279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302C" w:rsidRPr="00767AF9" w14:paraId="6D279222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D3EC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836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E7B4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CF04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0B01FED0" w14:textId="77777777" w:rsidTr="00A71FDD">
        <w:trPr>
          <w:trHeight w:val="77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1FB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383E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AC65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5A90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05B00FBF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9236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Обязательства,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F852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EA21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E056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38EDC81A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D75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42D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70EB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C02A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</w:tbl>
    <w:p w14:paraId="0246CAEF" w14:textId="77777777" w:rsidR="004839B0" w:rsidRDefault="004839B0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2253CE" w14:textId="34BAEDEF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 xml:space="preserve">401 10 189 </w:t>
      </w:r>
      <w:r w:rsidRPr="005B3C06">
        <w:rPr>
          <w:rFonts w:ascii="Times New Roman" w:hAnsi="Times New Roman" w:cs="Times New Roman"/>
          <w:sz w:val="28"/>
          <w:szCs w:val="28"/>
        </w:rPr>
        <w:t>в справке 0503710</w:t>
      </w:r>
    </w:p>
    <w:tbl>
      <w:tblPr>
        <w:tblW w:w="944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83"/>
        <w:gridCol w:w="3420"/>
        <w:gridCol w:w="1319"/>
        <w:gridCol w:w="1418"/>
      </w:tblGrid>
      <w:tr w:rsidR="003A302C" w:rsidRPr="00767AF9" w14:paraId="633E445B" w14:textId="77777777" w:rsidTr="00A71FDD">
        <w:trPr>
          <w:trHeight w:val="77"/>
        </w:trPr>
        <w:tc>
          <w:tcPr>
            <w:tcW w:w="3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5CED0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Корреспондирующий счет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FE9E" w14:textId="1DFD558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3D34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3A302C" w:rsidRPr="00767AF9" w14:paraId="29E56FB7" w14:textId="77777777" w:rsidTr="00A71FDD">
        <w:trPr>
          <w:trHeight w:val="283"/>
        </w:trPr>
        <w:tc>
          <w:tcPr>
            <w:tcW w:w="3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3BE9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463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причина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8D63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дебету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EDE6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По кредиту</w:t>
            </w:r>
          </w:p>
        </w:tc>
      </w:tr>
      <w:tr w:rsidR="003A302C" w:rsidRPr="00767AF9" w14:paraId="2AE42EDE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8D2E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056A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75F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895A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3A302C" w:rsidRPr="00767AF9" w14:paraId="14905412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C72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E81A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0B7B" w14:textId="7D12BB90" w:rsidR="003A302C" w:rsidRPr="00A71FDD" w:rsidRDefault="008F3FB9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45F3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568F8AFA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5F36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Нефинансовые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BCF6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F26C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F6E6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6EB27CFA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863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CD50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4E07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45D3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2FD8717B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16E0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Финансовые активы, 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7324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E913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2BD6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770E1F49" w14:textId="77777777" w:rsidTr="00A71FDD">
        <w:trPr>
          <w:trHeight w:val="77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532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CB7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6495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90BB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7C25222F" w14:textId="77777777" w:rsidTr="00A71FDD">
        <w:trPr>
          <w:trHeight w:val="542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32D0D" w14:textId="7B2BED92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Обязательства,</w:t>
            </w:r>
            <w:r w:rsidR="00A71F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  <w:r w:rsidRPr="00A71FDD">
              <w:rPr>
                <w:rFonts w:ascii="Times New Roman" w:hAnsi="Times New Roman" w:cs="Times New Roman"/>
                <w:sz w:val="24"/>
                <w:szCs w:val="28"/>
              </w:rPr>
              <w:br/>
              <w:t>в том числе по счетам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3D8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ADAE" w14:textId="48541206" w:rsidR="003A302C" w:rsidRPr="00A71FDD" w:rsidRDefault="008F3FB9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97D2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  <w:tr w:rsidR="003A302C" w:rsidRPr="00767AF9" w14:paraId="5C06D037" w14:textId="77777777" w:rsidTr="00A71FDD">
        <w:trPr>
          <w:trHeight w:val="271"/>
        </w:trPr>
        <w:tc>
          <w:tcPr>
            <w:tcW w:w="3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6F8B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2 30300000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F4C0" w14:textId="157DB8A3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 xml:space="preserve">Налог на прибыль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27A4" w14:textId="4B7432A2" w:rsidR="003A302C" w:rsidRPr="00A71FDD" w:rsidRDefault="008F3FB9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99C3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FDD">
              <w:rPr>
                <w:rFonts w:ascii="Times New Roman" w:hAnsi="Times New Roman" w:cs="Times New Roman"/>
                <w:sz w:val="24"/>
                <w:szCs w:val="28"/>
              </w:rPr>
              <w:t>0,00</w:t>
            </w:r>
          </w:p>
        </w:tc>
      </w:tr>
    </w:tbl>
    <w:p w14:paraId="0C6EA9EC" w14:textId="77777777" w:rsidR="003A302C" w:rsidRPr="005B3C06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C06">
        <w:rPr>
          <w:rFonts w:ascii="Times New Roman" w:hAnsi="Times New Roman" w:cs="Times New Roman"/>
          <w:sz w:val="28"/>
          <w:szCs w:val="28"/>
        </w:rPr>
        <w:t xml:space="preserve">Расшифровка показателей по счету </w:t>
      </w:r>
      <w:r w:rsidRPr="005B3C06">
        <w:rPr>
          <w:rFonts w:ascii="Times New Roman" w:hAnsi="Times New Roman" w:cs="Times New Roman"/>
          <w:b/>
          <w:sz w:val="28"/>
          <w:szCs w:val="28"/>
        </w:rPr>
        <w:t>401 10 19Х</w:t>
      </w:r>
      <w:r w:rsidRPr="005B3C06">
        <w:rPr>
          <w:rFonts w:ascii="Times New Roman" w:hAnsi="Times New Roman" w:cs="Times New Roman"/>
          <w:sz w:val="28"/>
          <w:szCs w:val="28"/>
        </w:rPr>
        <w:t xml:space="preserve"> в справке 0503710</w:t>
      </w:r>
    </w:p>
    <w:tbl>
      <w:tblPr>
        <w:tblW w:w="936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273"/>
        <w:gridCol w:w="3289"/>
        <w:gridCol w:w="1387"/>
        <w:gridCol w:w="1417"/>
      </w:tblGrid>
      <w:tr w:rsidR="003A302C" w:rsidRPr="00767AF9" w14:paraId="19085D7A" w14:textId="77777777" w:rsidTr="008032A2">
        <w:trPr>
          <w:trHeight w:val="77"/>
        </w:trPr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7158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Корреспондирующий счет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EFB2" w14:textId="6DBAAD3E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5862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A302C" w:rsidRPr="00767AF9" w14:paraId="23A1BD6B" w14:textId="77777777" w:rsidTr="008032A2">
        <w:trPr>
          <w:trHeight w:val="278"/>
        </w:trPr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DBCC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1014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A98E" w14:textId="77777777" w:rsidR="003A302C" w:rsidRPr="00246FE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По дебету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81B5" w14:textId="77777777" w:rsidR="003A302C" w:rsidRPr="00246FE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По кредиту</w:t>
            </w:r>
          </w:p>
        </w:tc>
      </w:tr>
      <w:tr w:rsidR="003A302C" w:rsidRPr="00767AF9" w14:paraId="20DF6F29" w14:textId="77777777" w:rsidTr="008032A2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8259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46F5" w14:textId="77777777" w:rsidR="003A302C" w:rsidRPr="00A71FDD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E871" w14:textId="77777777" w:rsidR="003A302C" w:rsidRPr="00246FE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FCD0" w14:textId="77777777" w:rsidR="003A302C" w:rsidRPr="00246FE6" w:rsidRDefault="003A302C" w:rsidP="00A7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02C" w:rsidRPr="00767AF9" w14:paraId="3AB0A75F" w14:textId="77777777" w:rsidTr="00B433B0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4932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C536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69A0E" w14:textId="37C1375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10B70" w14:textId="34F77D51" w:rsidR="003A302C" w:rsidRPr="00332591" w:rsidRDefault="008F3FB9" w:rsidP="008F3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699 032,90</w:t>
            </w:r>
          </w:p>
        </w:tc>
      </w:tr>
      <w:tr w:rsidR="003A302C" w:rsidRPr="00767AF9" w14:paraId="096B05C4" w14:textId="77777777" w:rsidTr="00B433B0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1BFA1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всего: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счетам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4E58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74B0D" w14:textId="0A74C3EC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71DB2" w14:textId="7EAF0A13" w:rsidR="003A302C" w:rsidRPr="00246FE6" w:rsidRDefault="00B433B0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699 032,90</w:t>
            </w:r>
          </w:p>
        </w:tc>
      </w:tr>
      <w:tr w:rsidR="00E233F3" w:rsidRPr="00767AF9" w14:paraId="6012FDB2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0AE98" w14:textId="0691C353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10100000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6FD0C" w14:textId="180F27AC" w:rsidR="00E233F3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</w:t>
            </w:r>
            <w:r w:rsidR="008F3F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КОСГУ 19</w:t>
            </w:r>
            <w:r w:rsidR="008F3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7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2D" w:rsidRPr="00AD326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F3FB9"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68A8D" w14:textId="77777777" w:rsidR="00E233F3" w:rsidRPr="00A0060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E3138" w14:textId="2C4836FA" w:rsidR="00E233F3" w:rsidRPr="008F3FB9" w:rsidRDefault="008F3FB9" w:rsidP="008F3F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FB9">
              <w:rPr>
                <w:rFonts w:ascii="Times New Roman" w:hAnsi="Times New Roman" w:cs="Times New Roman"/>
              </w:rPr>
              <w:t>10 749,00</w:t>
            </w:r>
          </w:p>
        </w:tc>
      </w:tr>
      <w:tr w:rsidR="00246FE6" w:rsidRPr="00767AF9" w14:paraId="63BFADE9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40DFE" w14:textId="104B37B4" w:rsidR="00246FE6" w:rsidRPr="00246FE6" w:rsidRDefault="00246FE6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 xml:space="preserve"> 10100000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9A716" w14:textId="20B46A9E" w:rsidR="00246FE6" w:rsidRDefault="00246FE6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нефинансовых активов для бюджетных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(КВР 19</w:t>
            </w:r>
            <w:r w:rsidR="008F3F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КОСГУ 19</w:t>
            </w:r>
            <w:r w:rsidR="008F3F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F3FB9">
              <w:rPr>
                <w:rFonts w:ascii="Times New Roman" w:hAnsi="Times New Roman" w:cs="Times New Roman"/>
                <w:sz w:val="20"/>
                <w:szCs w:val="20"/>
              </w:rPr>
              <w:t>физических лиц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BBA5A" w14:textId="77777777" w:rsidR="00246FE6" w:rsidRPr="00246FE6" w:rsidRDefault="00246FE6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8F3DA" w14:textId="7BA9BF0A" w:rsidR="00246FE6" w:rsidRPr="008F3FB9" w:rsidRDefault="008F3FB9" w:rsidP="008F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9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</w:tr>
      <w:tr w:rsidR="003A302C" w:rsidRPr="00767AF9" w14:paraId="39589A9A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BC7C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105 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B71FB" w14:textId="4D5DA451" w:rsidR="003A302C" w:rsidRPr="00A71FDD" w:rsidRDefault="0088076D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нефинансовых активов для бюджетных учреждений (КВР </w:t>
            </w:r>
            <w:r w:rsidR="0069470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КОСГУ 199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>оприходованы овощи с пришкольного участка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0AAFC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C68AE" w14:textId="325307C8" w:rsidR="003A302C" w:rsidRPr="008F3FB9" w:rsidRDefault="008F3FB9" w:rsidP="008F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9">
              <w:rPr>
                <w:rFonts w:ascii="Times New Roman" w:hAnsi="Times New Roman" w:cs="Times New Roman"/>
                <w:sz w:val="24"/>
                <w:szCs w:val="24"/>
              </w:rPr>
              <w:t>603,00</w:t>
            </w:r>
          </w:p>
        </w:tc>
      </w:tr>
      <w:tr w:rsidR="00694701" w:rsidRPr="00767AF9" w14:paraId="5D4B4D9A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D5507" w14:textId="3072B262" w:rsidR="00694701" w:rsidRDefault="008F3FB9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947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94701" w:rsidRPr="00694701">
              <w:rPr>
                <w:rFonts w:ascii="Times New Roman" w:hAnsi="Times New Roman" w:cs="Times New Roman"/>
                <w:bCs/>
                <w:sz w:val="24"/>
                <w:szCs w:val="24"/>
              </w:rPr>
              <w:t>105 00000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3AEA9" w14:textId="5E1A99A3" w:rsidR="00694701" w:rsidRDefault="00694701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нефинансовых активов для бюджетных учреждений (КВР 197; КОСГУ 191 </w:t>
            </w:r>
            <w:r w:rsidRPr="0069470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F3FB9" w:rsidRPr="008F3FB9">
              <w:rPr>
                <w:rFonts w:ascii="Times New Roman" w:hAnsi="Times New Roman" w:cs="Times New Roman"/>
                <w:sz w:val="20"/>
                <w:szCs w:val="20"/>
              </w:rPr>
              <w:t>АУ ДО ВО "СШОР Витязь"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036F3" w14:textId="77777777" w:rsidR="00694701" w:rsidRPr="00246FE6" w:rsidRDefault="00694701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F2E7" w14:textId="6C9FFDB5" w:rsidR="00694701" w:rsidRPr="008F3FB9" w:rsidRDefault="008F3FB9" w:rsidP="008F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9">
              <w:rPr>
                <w:rFonts w:ascii="Times New Roman" w:hAnsi="Times New Roman" w:cs="Times New Roman"/>
                <w:sz w:val="24"/>
                <w:szCs w:val="24"/>
              </w:rPr>
              <w:t>1472,10</w:t>
            </w:r>
          </w:p>
        </w:tc>
      </w:tr>
      <w:tr w:rsidR="003A302C" w:rsidRPr="00767AF9" w14:paraId="2044DC12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D30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 xml:space="preserve"> 10500000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049AE" w14:textId="431F2E79" w:rsidR="003A302C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192; КОСГУ 191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>от управления образования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75548" w14:textId="77777777" w:rsidR="003A302C" w:rsidRPr="00246FE6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F600E" w14:textId="01D67466" w:rsidR="003A302C" w:rsidRPr="008F3FB9" w:rsidRDefault="008F3FB9" w:rsidP="008F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9">
              <w:rPr>
                <w:rFonts w:ascii="Times New Roman" w:hAnsi="Times New Roman" w:cs="Times New Roman"/>
                <w:sz w:val="24"/>
                <w:szCs w:val="24"/>
              </w:rPr>
              <w:t>75 908,80</w:t>
            </w:r>
          </w:p>
        </w:tc>
      </w:tr>
      <w:tr w:rsidR="00E233F3" w:rsidRPr="00767AF9" w14:paraId="7839BDE8" w14:textId="77777777" w:rsidTr="008032A2">
        <w:trPr>
          <w:trHeight w:val="79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E0960" w14:textId="4DE8C2E3" w:rsidR="00E233F3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10500000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A8E26" w14:textId="17D30F11" w:rsidR="00E233F3" w:rsidRPr="00A71FDD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нефинансовых активов для бюджетных учреждений (КВР 194; КОСГУ 191</w:t>
            </w:r>
            <w:r w:rsidR="002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FE6" w:rsidRPr="00246FE6">
              <w:rPr>
                <w:rFonts w:ascii="Times New Roman" w:hAnsi="Times New Roman" w:cs="Times New Roman"/>
                <w:sz w:val="20"/>
                <w:szCs w:val="20"/>
              </w:rPr>
              <w:t>от администрации района</w:t>
            </w:r>
            <w:r w:rsidRPr="00246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C45AE" w14:textId="77777777" w:rsidR="00E233F3" w:rsidRPr="00246FE6" w:rsidRDefault="00E233F3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A2A68" w14:textId="51CEB436" w:rsidR="00E233F3" w:rsidRPr="008F3FB9" w:rsidRDefault="008F3FB9" w:rsidP="008F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FB9">
              <w:rPr>
                <w:rFonts w:ascii="Times New Roman" w:hAnsi="Times New Roman" w:cs="Times New Roman"/>
                <w:sz w:val="24"/>
                <w:szCs w:val="24"/>
              </w:rPr>
              <w:t>608 300,00</w:t>
            </w:r>
          </w:p>
        </w:tc>
      </w:tr>
      <w:tr w:rsidR="003A302C" w:rsidRPr="00767AF9" w14:paraId="43480FBD" w14:textId="77777777" w:rsidTr="008032A2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0C43C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Финансовые активы, всего: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счетам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067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E6CF" w14:textId="77777777" w:rsidR="003A302C" w:rsidRPr="00246FE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7C79" w14:textId="77777777" w:rsidR="003A302C" w:rsidRPr="00246FE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302C" w:rsidRPr="00767AF9" w14:paraId="1FC4B0F3" w14:textId="77777777" w:rsidTr="008032A2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A11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2075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F814" w14:textId="77777777" w:rsidR="003A302C" w:rsidRPr="00246FE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ED5C" w14:textId="77777777" w:rsidR="003A302C" w:rsidRPr="00246FE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302C" w:rsidRPr="00767AF9" w14:paraId="04F7FC2A" w14:textId="77777777" w:rsidTr="008032A2">
        <w:trPr>
          <w:trHeight w:val="533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51B8A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Обязательства, всего:</w:t>
            </w:r>
            <w:r w:rsidRPr="00A71FDD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по счетам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5EFD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F24B" w14:textId="77777777" w:rsidR="003A302C" w:rsidRPr="00246FE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EDAE" w14:textId="77777777" w:rsidR="003A302C" w:rsidRPr="00246FE6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A302C" w:rsidRPr="00767AF9" w14:paraId="30869B64" w14:textId="77777777" w:rsidTr="008032A2">
        <w:trPr>
          <w:trHeight w:val="266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8377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4C83" w14:textId="77777777" w:rsidR="003A302C" w:rsidRPr="00A71FDD" w:rsidRDefault="003A302C" w:rsidP="00A71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2717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6D9B" w14:textId="77777777" w:rsidR="003A302C" w:rsidRPr="00A71FDD" w:rsidRDefault="003A302C" w:rsidP="00B43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F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2CAD014" w14:textId="77777777" w:rsidR="004F2603" w:rsidRDefault="004F2603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41B21" w14:textId="25DAD942" w:rsidR="003A302C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0503710 Р «Расшифровка показателей, отраженных в справке по заключению счетов бухгалтерского учета отчетного финансового года</w:t>
      </w:r>
      <w:r w:rsidR="00F87EE5" w:rsidRPr="00767AF9">
        <w:rPr>
          <w:rFonts w:ascii="Times New Roman" w:hAnsi="Times New Roman" w:cs="Times New Roman"/>
          <w:b/>
          <w:bCs/>
          <w:sz w:val="28"/>
          <w:szCs w:val="28"/>
        </w:rPr>
        <w:t>»,</w:t>
      </w:r>
      <w:r w:rsidRPr="00767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дополнительно раскрывает информацию по КОСГУ 173,</w:t>
      </w:r>
      <w:r w:rsidR="00FB5EB5">
        <w:rPr>
          <w:rFonts w:ascii="Times New Roman" w:hAnsi="Times New Roman" w:cs="Times New Roman"/>
          <w:sz w:val="28"/>
          <w:szCs w:val="28"/>
        </w:rPr>
        <w:t xml:space="preserve"> </w:t>
      </w:r>
      <w:r w:rsidRPr="00767AF9">
        <w:rPr>
          <w:rFonts w:ascii="Times New Roman" w:hAnsi="Times New Roman" w:cs="Times New Roman"/>
          <w:sz w:val="28"/>
          <w:szCs w:val="28"/>
        </w:rPr>
        <w:t>176</w:t>
      </w:r>
      <w:r w:rsidR="000D7F7C">
        <w:rPr>
          <w:rFonts w:ascii="Times New Roman" w:hAnsi="Times New Roman" w:cs="Times New Roman"/>
          <w:sz w:val="28"/>
          <w:szCs w:val="28"/>
        </w:rPr>
        <w:t>, 1</w:t>
      </w:r>
      <w:r w:rsidR="00987BA0">
        <w:rPr>
          <w:rFonts w:ascii="Times New Roman" w:hAnsi="Times New Roman" w:cs="Times New Roman"/>
          <w:sz w:val="28"/>
          <w:szCs w:val="28"/>
        </w:rPr>
        <w:t>99</w:t>
      </w:r>
      <w:r w:rsidRPr="00767AF9">
        <w:rPr>
          <w:rFonts w:ascii="Times New Roman" w:hAnsi="Times New Roman" w:cs="Times New Roman"/>
          <w:sz w:val="28"/>
          <w:szCs w:val="28"/>
        </w:rPr>
        <w:t xml:space="preserve"> и </w:t>
      </w:r>
      <w:r w:rsidR="00987BA0">
        <w:rPr>
          <w:rFonts w:ascii="Times New Roman" w:hAnsi="Times New Roman" w:cs="Times New Roman"/>
          <w:sz w:val="28"/>
          <w:szCs w:val="28"/>
        </w:rPr>
        <w:t>273</w:t>
      </w:r>
    </w:p>
    <w:p w14:paraId="0EA2822A" w14:textId="77777777" w:rsidR="007E6F27" w:rsidRDefault="007E6F27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7"/>
        <w:gridCol w:w="3794"/>
        <w:gridCol w:w="977"/>
        <w:gridCol w:w="1438"/>
        <w:gridCol w:w="2481"/>
      </w:tblGrid>
      <w:tr w:rsidR="007E6F27" w:rsidRPr="007E6F27" w14:paraId="7A75EE35" w14:textId="77777777" w:rsidTr="007E6F27">
        <w:trPr>
          <w:trHeight w:val="720"/>
        </w:trPr>
        <w:tc>
          <w:tcPr>
            <w:tcW w:w="760" w:type="dxa"/>
            <w:hideMark/>
          </w:tcPr>
          <w:p w14:paraId="58CBB02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4700" w:type="dxa"/>
            <w:hideMark/>
          </w:tcPr>
          <w:p w14:paraId="19314DB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20" w:type="dxa"/>
            <w:hideMark/>
          </w:tcPr>
          <w:p w14:paraId="137F29E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1740" w:type="dxa"/>
            <w:hideMark/>
          </w:tcPr>
          <w:p w14:paraId="1076E374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780" w:type="dxa"/>
            <w:hideMark/>
          </w:tcPr>
          <w:p w14:paraId="3C00818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Пояснения</w:t>
            </w:r>
          </w:p>
        </w:tc>
      </w:tr>
      <w:tr w:rsidR="007E6F27" w:rsidRPr="007E6F27" w14:paraId="2FF1571E" w14:textId="77777777" w:rsidTr="007E6F27">
        <w:trPr>
          <w:trHeight w:val="290"/>
        </w:trPr>
        <w:tc>
          <w:tcPr>
            <w:tcW w:w="760" w:type="dxa"/>
            <w:hideMark/>
          </w:tcPr>
          <w:p w14:paraId="1940631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0" w:type="dxa"/>
            <w:hideMark/>
          </w:tcPr>
          <w:p w14:paraId="56270CC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hideMark/>
          </w:tcPr>
          <w:p w14:paraId="33210AF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  <w:hideMark/>
          </w:tcPr>
          <w:p w14:paraId="15ADE70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0" w:type="dxa"/>
            <w:hideMark/>
          </w:tcPr>
          <w:p w14:paraId="4B845D0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6F27" w:rsidRPr="007E6F27" w14:paraId="115A92DE" w14:textId="77777777" w:rsidTr="007E6F27">
        <w:trPr>
          <w:trHeight w:val="600"/>
        </w:trPr>
        <w:tc>
          <w:tcPr>
            <w:tcW w:w="760" w:type="dxa"/>
            <w:hideMark/>
          </w:tcPr>
          <w:p w14:paraId="58A7EC9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0" w:type="dxa"/>
            <w:hideMark/>
          </w:tcPr>
          <w:p w14:paraId="3D2D579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Доходы от оценки активов и обязательств, всего</w:t>
            </w:r>
          </w:p>
        </w:tc>
        <w:tc>
          <w:tcPr>
            <w:tcW w:w="1020" w:type="dxa"/>
            <w:hideMark/>
          </w:tcPr>
          <w:p w14:paraId="0F8729A9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4F55E30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2CF36AF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18D03766" w14:textId="77777777" w:rsidTr="007E6F27">
        <w:trPr>
          <w:trHeight w:val="900"/>
        </w:trPr>
        <w:tc>
          <w:tcPr>
            <w:tcW w:w="760" w:type="dxa"/>
            <w:hideMark/>
          </w:tcPr>
          <w:p w14:paraId="5AC1170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00" w:type="dxa"/>
            <w:hideMark/>
          </w:tcPr>
          <w:p w14:paraId="3C9D533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1XX.XX, кроме операций с материальными запасами</w:t>
            </w:r>
          </w:p>
        </w:tc>
        <w:tc>
          <w:tcPr>
            <w:tcW w:w="1020" w:type="dxa"/>
            <w:hideMark/>
          </w:tcPr>
          <w:p w14:paraId="7A8E3F7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3E26AEC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6D0CA2D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2BFC143B" w14:textId="77777777" w:rsidTr="007E6F27">
        <w:trPr>
          <w:trHeight w:val="900"/>
        </w:trPr>
        <w:tc>
          <w:tcPr>
            <w:tcW w:w="760" w:type="dxa"/>
            <w:hideMark/>
          </w:tcPr>
          <w:p w14:paraId="06EA128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00" w:type="dxa"/>
            <w:hideMark/>
          </w:tcPr>
          <w:p w14:paraId="5CD4BF8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1XX.XX в части операций с материальными запасами</w:t>
            </w:r>
          </w:p>
        </w:tc>
        <w:tc>
          <w:tcPr>
            <w:tcW w:w="1020" w:type="dxa"/>
            <w:hideMark/>
          </w:tcPr>
          <w:p w14:paraId="68C4374B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4A8A1A4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2F1DF99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096EB572" w14:textId="77777777" w:rsidTr="007E6F27">
        <w:trPr>
          <w:trHeight w:val="900"/>
        </w:trPr>
        <w:tc>
          <w:tcPr>
            <w:tcW w:w="760" w:type="dxa"/>
            <w:hideMark/>
          </w:tcPr>
          <w:p w14:paraId="00A0EC2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700" w:type="dxa"/>
            <w:hideMark/>
          </w:tcPr>
          <w:p w14:paraId="388F9FE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204.5X, 205.XX, 206.XX, 208.XX, 209.XX, 210.XX, 215.5X</w:t>
            </w:r>
          </w:p>
        </w:tc>
        <w:tc>
          <w:tcPr>
            <w:tcW w:w="1020" w:type="dxa"/>
            <w:hideMark/>
          </w:tcPr>
          <w:p w14:paraId="78F5582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774488B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1B3CE01F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7FA8EC1B" w14:textId="77777777" w:rsidTr="007E6F27">
        <w:trPr>
          <w:trHeight w:val="600"/>
        </w:trPr>
        <w:tc>
          <w:tcPr>
            <w:tcW w:w="760" w:type="dxa"/>
            <w:hideMark/>
          </w:tcPr>
          <w:p w14:paraId="7733820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700" w:type="dxa"/>
            <w:hideMark/>
          </w:tcPr>
          <w:p w14:paraId="0E0FEF1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204.2X, 215.2X</w:t>
            </w:r>
          </w:p>
        </w:tc>
        <w:tc>
          <w:tcPr>
            <w:tcW w:w="1020" w:type="dxa"/>
            <w:hideMark/>
          </w:tcPr>
          <w:p w14:paraId="1453B67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6A8B07A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72B0B1FB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0E08D06F" w14:textId="77777777" w:rsidTr="007E6F27">
        <w:trPr>
          <w:trHeight w:val="600"/>
        </w:trPr>
        <w:tc>
          <w:tcPr>
            <w:tcW w:w="760" w:type="dxa"/>
            <w:hideMark/>
          </w:tcPr>
          <w:p w14:paraId="0E76C6D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700" w:type="dxa"/>
            <w:hideMark/>
          </w:tcPr>
          <w:p w14:paraId="7DB5EEE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204.3X, 215.3X</w:t>
            </w:r>
          </w:p>
        </w:tc>
        <w:tc>
          <w:tcPr>
            <w:tcW w:w="1020" w:type="dxa"/>
            <w:hideMark/>
          </w:tcPr>
          <w:p w14:paraId="479B0FD9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22BBE27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1CEB683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79D4AF4B" w14:textId="77777777" w:rsidTr="007E6F27">
        <w:trPr>
          <w:trHeight w:val="290"/>
        </w:trPr>
        <w:tc>
          <w:tcPr>
            <w:tcW w:w="760" w:type="dxa"/>
            <w:hideMark/>
          </w:tcPr>
          <w:p w14:paraId="0330E16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4700" w:type="dxa"/>
            <w:hideMark/>
          </w:tcPr>
          <w:p w14:paraId="054322C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207.XX</w:t>
            </w:r>
          </w:p>
        </w:tc>
        <w:tc>
          <w:tcPr>
            <w:tcW w:w="1020" w:type="dxa"/>
            <w:hideMark/>
          </w:tcPr>
          <w:p w14:paraId="7B99EC4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5B0A7BA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3C35DFBA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5FF98B0A" w14:textId="77777777" w:rsidTr="007E6F27">
        <w:trPr>
          <w:trHeight w:val="600"/>
        </w:trPr>
        <w:tc>
          <w:tcPr>
            <w:tcW w:w="760" w:type="dxa"/>
            <w:hideMark/>
          </w:tcPr>
          <w:p w14:paraId="6F55D07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700" w:type="dxa"/>
            <w:hideMark/>
          </w:tcPr>
          <w:p w14:paraId="4A2A9D8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302.XX, 303.XX, 304.XX</w:t>
            </w:r>
          </w:p>
        </w:tc>
        <w:tc>
          <w:tcPr>
            <w:tcW w:w="1020" w:type="dxa"/>
            <w:hideMark/>
          </w:tcPr>
          <w:p w14:paraId="5FE9FE1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2EC66F9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0DB47BA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25587275" w14:textId="77777777" w:rsidTr="007E6F27">
        <w:trPr>
          <w:trHeight w:val="600"/>
        </w:trPr>
        <w:tc>
          <w:tcPr>
            <w:tcW w:w="760" w:type="dxa"/>
            <w:hideMark/>
          </w:tcPr>
          <w:p w14:paraId="0357EDC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700" w:type="dxa"/>
            <w:hideMark/>
          </w:tcPr>
          <w:p w14:paraId="5F48C6E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счетом 301.XX в части полученных кредитов и займов</w:t>
            </w:r>
          </w:p>
        </w:tc>
        <w:tc>
          <w:tcPr>
            <w:tcW w:w="1020" w:type="dxa"/>
            <w:hideMark/>
          </w:tcPr>
          <w:p w14:paraId="060351D4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4866F78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3133A54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42A5BDF1" w14:textId="77777777" w:rsidTr="007E6F27">
        <w:trPr>
          <w:trHeight w:val="600"/>
        </w:trPr>
        <w:tc>
          <w:tcPr>
            <w:tcW w:w="760" w:type="dxa"/>
            <w:hideMark/>
          </w:tcPr>
          <w:p w14:paraId="4D2BA7E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700" w:type="dxa"/>
            <w:hideMark/>
          </w:tcPr>
          <w:p w14:paraId="1ED61C7F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счетом 301.XX в части долговых ценных бумаг</w:t>
            </w:r>
          </w:p>
        </w:tc>
        <w:tc>
          <w:tcPr>
            <w:tcW w:w="1020" w:type="dxa"/>
            <w:hideMark/>
          </w:tcPr>
          <w:p w14:paraId="170FEF1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5954B6C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21F4AD3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77A18E52" w14:textId="77777777" w:rsidTr="007E6F27">
        <w:trPr>
          <w:trHeight w:val="290"/>
        </w:trPr>
        <w:tc>
          <w:tcPr>
            <w:tcW w:w="760" w:type="dxa"/>
            <w:hideMark/>
          </w:tcPr>
          <w:p w14:paraId="6B74B1C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700" w:type="dxa"/>
            <w:hideMark/>
          </w:tcPr>
          <w:p w14:paraId="76D4CFF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020" w:type="dxa"/>
            <w:hideMark/>
          </w:tcPr>
          <w:p w14:paraId="5D3C462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40" w:type="dxa"/>
            <w:hideMark/>
          </w:tcPr>
          <w:p w14:paraId="6C5CEC69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43E65D99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4F0A8D34" w14:textId="77777777" w:rsidTr="007E6F27">
        <w:trPr>
          <w:trHeight w:val="600"/>
        </w:trPr>
        <w:tc>
          <w:tcPr>
            <w:tcW w:w="760" w:type="dxa"/>
            <w:hideMark/>
          </w:tcPr>
          <w:p w14:paraId="0BDDD48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0" w:type="dxa"/>
            <w:hideMark/>
          </w:tcPr>
          <w:p w14:paraId="582F18E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Чрезвычайные доходы от операций с активами, всего</w:t>
            </w:r>
          </w:p>
        </w:tc>
        <w:tc>
          <w:tcPr>
            <w:tcW w:w="1020" w:type="dxa"/>
            <w:hideMark/>
          </w:tcPr>
          <w:p w14:paraId="21DA67C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40" w:type="dxa"/>
            <w:hideMark/>
          </w:tcPr>
          <w:p w14:paraId="52CBF05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74CF480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59294870" w14:textId="77777777" w:rsidTr="007E6F27">
        <w:trPr>
          <w:trHeight w:val="900"/>
        </w:trPr>
        <w:tc>
          <w:tcPr>
            <w:tcW w:w="760" w:type="dxa"/>
            <w:hideMark/>
          </w:tcPr>
          <w:p w14:paraId="62D7F64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700" w:type="dxa"/>
            <w:hideMark/>
          </w:tcPr>
          <w:p w14:paraId="1210F63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1XX.XX, кроме операций с материальными запасами</w:t>
            </w:r>
          </w:p>
        </w:tc>
        <w:tc>
          <w:tcPr>
            <w:tcW w:w="1020" w:type="dxa"/>
            <w:hideMark/>
          </w:tcPr>
          <w:p w14:paraId="2FC15FD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40" w:type="dxa"/>
            <w:hideMark/>
          </w:tcPr>
          <w:p w14:paraId="28866AC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47BA826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7A2F4070" w14:textId="77777777" w:rsidTr="007E6F27">
        <w:trPr>
          <w:trHeight w:val="900"/>
        </w:trPr>
        <w:tc>
          <w:tcPr>
            <w:tcW w:w="760" w:type="dxa"/>
            <w:hideMark/>
          </w:tcPr>
          <w:p w14:paraId="1FCCD22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700" w:type="dxa"/>
            <w:hideMark/>
          </w:tcPr>
          <w:p w14:paraId="0FA7A18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1XX.XX в части операций с материальными запасами</w:t>
            </w:r>
          </w:p>
        </w:tc>
        <w:tc>
          <w:tcPr>
            <w:tcW w:w="1020" w:type="dxa"/>
            <w:hideMark/>
          </w:tcPr>
          <w:p w14:paraId="2CEC6CB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40" w:type="dxa"/>
            <w:hideMark/>
          </w:tcPr>
          <w:p w14:paraId="05139CE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5C77C78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4DF1D1EB" w14:textId="77777777" w:rsidTr="007E6F27">
        <w:trPr>
          <w:trHeight w:val="600"/>
        </w:trPr>
        <w:tc>
          <w:tcPr>
            <w:tcW w:w="760" w:type="dxa"/>
            <w:hideMark/>
          </w:tcPr>
          <w:p w14:paraId="01C80F3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700" w:type="dxa"/>
            <w:hideMark/>
          </w:tcPr>
          <w:p w14:paraId="72FB59B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2XX.XX, за исключением счета 207.XX</w:t>
            </w:r>
          </w:p>
        </w:tc>
        <w:tc>
          <w:tcPr>
            <w:tcW w:w="1020" w:type="dxa"/>
            <w:hideMark/>
          </w:tcPr>
          <w:p w14:paraId="2FAD7A94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40" w:type="dxa"/>
            <w:hideMark/>
          </w:tcPr>
          <w:p w14:paraId="2D445A0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323FA03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0FB52991" w14:textId="77777777" w:rsidTr="007E6F27">
        <w:trPr>
          <w:trHeight w:val="290"/>
        </w:trPr>
        <w:tc>
          <w:tcPr>
            <w:tcW w:w="760" w:type="dxa"/>
            <w:hideMark/>
          </w:tcPr>
          <w:p w14:paraId="510EF4D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700" w:type="dxa"/>
            <w:hideMark/>
          </w:tcPr>
          <w:p w14:paraId="45D3DF74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207.XX</w:t>
            </w:r>
          </w:p>
        </w:tc>
        <w:tc>
          <w:tcPr>
            <w:tcW w:w="1020" w:type="dxa"/>
            <w:hideMark/>
          </w:tcPr>
          <w:p w14:paraId="6C304EF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40" w:type="dxa"/>
            <w:hideMark/>
          </w:tcPr>
          <w:p w14:paraId="1451395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0B1069B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1C0BEB6C" w14:textId="77777777" w:rsidTr="007E6F27">
        <w:trPr>
          <w:trHeight w:val="290"/>
        </w:trPr>
        <w:tc>
          <w:tcPr>
            <w:tcW w:w="760" w:type="dxa"/>
            <w:hideMark/>
          </w:tcPr>
          <w:p w14:paraId="3408521B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700" w:type="dxa"/>
            <w:hideMark/>
          </w:tcPr>
          <w:p w14:paraId="3E4292A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020" w:type="dxa"/>
            <w:hideMark/>
          </w:tcPr>
          <w:p w14:paraId="1B00D70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40" w:type="dxa"/>
            <w:hideMark/>
          </w:tcPr>
          <w:p w14:paraId="0A45F08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38291B5F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64A85A8B" w14:textId="77777777" w:rsidTr="007E6F27">
        <w:trPr>
          <w:trHeight w:val="600"/>
        </w:trPr>
        <w:tc>
          <w:tcPr>
            <w:tcW w:w="760" w:type="dxa"/>
            <w:hideMark/>
          </w:tcPr>
          <w:p w14:paraId="105354E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0" w:type="dxa"/>
            <w:hideMark/>
          </w:tcPr>
          <w:p w14:paraId="67EC93A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Прочие неденежные безвозмездные поступления, всего</w:t>
            </w:r>
          </w:p>
        </w:tc>
        <w:tc>
          <w:tcPr>
            <w:tcW w:w="1020" w:type="dxa"/>
            <w:hideMark/>
          </w:tcPr>
          <w:p w14:paraId="79EA66C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40" w:type="dxa"/>
            <w:hideMark/>
          </w:tcPr>
          <w:p w14:paraId="3075E81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603,00</w:t>
            </w:r>
          </w:p>
        </w:tc>
        <w:tc>
          <w:tcPr>
            <w:tcW w:w="2780" w:type="dxa"/>
            <w:hideMark/>
          </w:tcPr>
          <w:p w14:paraId="36548CBF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55AC2FC4" w14:textId="77777777" w:rsidTr="007E6F27">
        <w:trPr>
          <w:trHeight w:val="1200"/>
        </w:trPr>
        <w:tc>
          <w:tcPr>
            <w:tcW w:w="760" w:type="dxa"/>
            <w:hideMark/>
          </w:tcPr>
          <w:p w14:paraId="29A67A9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700" w:type="dxa"/>
            <w:hideMark/>
          </w:tcPr>
          <w:p w14:paraId="72B8A7A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1XX.XX по операциям с нефинансовыми активами, кроме операций с материальными запасами и непроизведенными активами</w:t>
            </w:r>
          </w:p>
        </w:tc>
        <w:tc>
          <w:tcPr>
            <w:tcW w:w="1020" w:type="dxa"/>
            <w:hideMark/>
          </w:tcPr>
          <w:p w14:paraId="3104742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40" w:type="dxa"/>
            <w:hideMark/>
          </w:tcPr>
          <w:p w14:paraId="12E7F45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6794E1E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46BD6302" w14:textId="77777777" w:rsidTr="007E6F27">
        <w:trPr>
          <w:trHeight w:val="2100"/>
        </w:trPr>
        <w:tc>
          <w:tcPr>
            <w:tcW w:w="760" w:type="dxa"/>
            <w:hideMark/>
          </w:tcPr>
          <w:p w14:paraId="49B156E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700" w:type="dxa"/>
            <w:hideMark/>
          </w:tcPr>
          <w:p w14:paraId="335FE0EB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1XX.XX по операциям с материальными запасами</w:t>
            </w:r>
          </w:p>
        </w:tc>
        <w:tc>
          <w:tcPr>
            <w:tcW w:w="1020" w:type="dxa"/>
            <w:hideMark/>
          </w:tcPr>
          <w:p w14:paraId="00445AA9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40" w:type="dxa"/>
            <w:hideMark/>
          </w:tcPr>
          <w:p w14:paraId="5956BD3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603,00</w:t>
            </w:r>
          </w:p>
        </w:tc>
        <w:tc>
          <w:tcPr>
            <w:tcW w:w="2780" w:type="dxa"/>
            <w:hideMark/>
          </w:tcPr>
          <w:p w14:paraId="6FA5CD2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сельхозпродукции, выращенной на пришкольном участке (для удешевления школьного питания)</w:t>
            </w:r>
          </w:p>
        </w:tc>
      </w:tr>
      <w:tr w:rsidR="007E6F27" w:rsidRPr="007E6F27" w14:paraId="2D1AA195" w14:textId="77777777" w:rsidTr="007E6F27">
        <w:trPr>
          <w:trHeight w:val="900"/>
        </w:trPr>
        <w:tc>
          <w:tcPr>
            <w:tcW w:w="760" w:type="dxa"/>
            <w:hideMark/>
          </w:tcPr>
          <w:p w14:paraId="6A8C22F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700" w:type="dxa"/>
            <w:hideMark/>
          </w:tcPr>
          <w:p w14:paraId="1D260C0A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1XX.XX по операциям с непроизведенными активами</w:t>
            </w:r>
          </w:p>
        </w:tc>
        <w:tc>
          <w:tcPr>
            <w:tcW w:w="1020" w:type="dxa"/>
            <w:hideMark/>
          </w:tcPr>
          <w:p w14:paraId="57A898D9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40" w:type="dxa"/>
            <w:hideMark/>
          </w:tcPr>
          <w:p w14:paraId="79FCA60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6C7A5BA4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474A4E9E" w14:textId="77777777" w:rsidTr="007E6F27">
        <w:trPr>
          <w:trHeight w:val="900"/>
        </w:trPr>
        <w:tc>
          <w:tcPr>
            <w:tcW w:w="760" w:type="dxa"/>
            <w:hideMark/>
          </w:tcPr>
          <w:p w14:paraId="71B5A67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700" w:type="dxa"/>
            <w:hideMark/>
          </w:tcPr>
          <w:p w14:paraId="60C0458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204.5X, 205.XX, 206.XX, 208.XX, 209.XX, 210.XX, 215.5X</w:t>
            </w:r>
          </w:p>
        </w:tc>
        <w:tc>
          <w:tcPr>
            <w:tcW w:w="1020" w:type="dxa"/>
            <w:hideMark/>
          </w:tcPr>
          <w:p w14:paraId="4B38104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40" w:type="dxa"/>
            <w:hideMark/>
          </w:tcPr>
          <w:p w14:paraId="40D6460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774904CE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43F6FB1C" w14:textId="77777777" w:rsidTr="007E6F27">
        <w:trPr>
          <w:trHeight w:val="600"/>
        </w:trPr>
        <w:tc>
          <w:tcPr>
            <w:tcW w:w="760" w:type="dxa"/>
            <w:hideMark/>
          </w:tcPr>
          <w:p w14:paraId="08B6DFF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700" w:type="dxa"/>
            <w:hideMark/>
          </w:tcPr>
          <w:p w14:paraId="6AB9BA2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204.2X, 215.2X</w:t>
            </w:r>
          </w:p>
        </w:tc>
        <w:tc>
          <w:tcPr>
            <w:tcW w:w="1020" w:type="dxa"/>
            <w:hideMark/>
          </w:tcPr>
          <w:p w14:paraId="72282ED4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40" w:type="dxa"/>
            <w:hideMark/>
          </w:tcPr>
          <w:p w14:paraId="0A997D1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3D60C1C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065C3D5B" w14:textId="77777777" w:rsidTr="007E6F27">
        <w:trPr>
          <w:trHeight w:val="600"/>
        </w:trPr>
        <w:tc>
          <w:tcPr>
            <w:tcW w:w="760" w:type="dxa"/>
            <w:hideMark/>
          </w:tcPr>
          <w:p w14:paraId="750C38C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4700" w:type="dxa"/>
            <w:hideMark/>
          </w:tcPr>
          <w:p w14:paraId="70EA77A4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в корреспонденции со счетами 204.3X, 215.3X</w:t>
            </w:r>
          </w:p>
        </w:tc>
        <w:tc>
          <w:tcPr>
            <w:tcW w:w="1020" w:type="dxa"/>
            <w:hideMark/>
          </w:tcPr>
          <w:p w14:paraId="6DFCB08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40" w:type="dxa"/>
            <w:hideMark/>
          </w:tcPr>
          <w:p w14:paraId="120C54A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7E18540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498EDEB1" w14:textId="77777777" w:rsidTr="007E6F27">
        <w:trPr>
          <w:trHeight w:val="290"/>
        </w:trPr>
        <w:tc>
          <w:tcPr>
            <w:tcW w:w="760" w:type="dxa"/>
            <w:hideMark/>
          </w:tcPr>
          <w:p w14:paraId="1BAA712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4700" w:type="dxa"/>
            <w:hideMark/>
          </w:tcPr>
          <w:p w14:paraId="74C3954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020" w:type="dxa"/>
            <w:hideMark/>
          </w:tcPr>
          <w:p w14:paraId="0E42697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40" w:type="dxa"/>
            <w:hideMark/>
          </w:tcPr>
          <w:p w14:paraId="24D39A6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64D7E591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340FC609" w14:textId="77777777" w:rsidTr="007E6F27">
        <w:trPr>
          <w:trHeight w:val="600"/>
        </w:trPr>
        <w:tc>
          <w:tcPr>
            <w:tcW w:w="760" w:type="dxa"/>
            <w:hideMark/>
          </w:tcPr>
          <w:p w14:paraId="0901FF2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0" w:type="dxa"/>
            <w:hideMark/>
          </w:tcPr>
          <w:p w14:paraId="2CA710C7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Чрезвычайные расходы по операциям с активами, всего</w:t>
            </w:r>
          </w:p>
        </w:tc>
        <w:tc>
          <w:tcPr>
            <w:tcW w:w="1020" w:type="dxa"/>
            <w:hideMark/>
          </w:tcPr>
          <w:p w14:paraId="203B7B4F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740" w:type="dxa"/>
            <w:hideMark/>
          </w:tcPr>
          <w:p w14:paraId="24F6577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198590C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336537EB" w14:textId="77777777" w:rsidTr="007E6F27">
        <w:trPr>
          <w:trHeight w:val="900"/>
        </w:trPr>
        <w:tc>
          <w:tcPr>
            <w:tcW w:w="760" w:type="dxa"/>
            <w:hideMark/>
          </w:tcPr>
          <w:p w14:paraId="5C2D136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4700" w:type="dxa"/>
            <w:hideMark/>
          </w:tcPr>
          <w:p w14:paraId="484DF88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от операций с нефинансовыми активами, кроме чрезвычайных расходов от операций с материальными запасами</w:t>
            </w:r>
          </w:p>
        </w:tc>
        <w:tc>
          <w:tcPr>
            <w:tcW w:w="1020" w:type="dxa"/>
            <w:hideMark/>
          </w:tcPr>
          <w:p w14:paraId="724385DD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740" w:type="dxa"/>
            <w:hideMark/>
          </w:tcPr>
          <w:p w14:paraId="23736C0B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1E04A61C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6F88BC42" w14:textId="77777777" w:rsidTr="007E6F27">
        <w:trPr>
          <w:trHeight w:val="290"/>
        </w:trPr>
        <w:tc>
          <w:tcPr>
            <w:tcW w:w="760" w:type="dxa"/>
            <w:hideMark/>
          </w:tcPr>
          <w:p w14:paraId="4D1F119B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700" w:type="dxa"/>
            <w:hideMark/>
          </w:tcPr>
          <w:p w14:paraId="3BF33BFA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от операций с материальными запасами</w:t>
            </w:r>
          </w:p>
        </w:tc>
        <w:tc>
          <w:tcPr>
            <w:tcW w:w="1020" w:type="dxa"/>
            <w:hideMark/>
          </w:tcPr>
          <w:p w14:paraId="7D50C96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740" w:type="dxa"/>
            <w:hideMark/>
          </w:tcPr>
          <w:p w14:paraId="1F4B3742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2393935A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E6F27" w:rsidRPr="007E6F27" w14:paraId="2BE63FA6" w14:textId="77777777" w:rsidTr="007E6F27">
        <w:trPr>
          <w:trHeight w:val="290"/>
        </w:trPr>
        <w:tc>
          <w:tcPr>
            <w:tcW w:w="760" w:type="dxa"/>
            <w:hideMark/>
          </w:tcPr>
          <w:p w14:paraId="6BAB24A3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700" w:type="dxa"/>
            <w:hideMark/>
          </w:tcPr>
          <w:p w14:paraId="1FA97A60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020" w:type="dxa"/>
            <w:hideMark/>
          </w:tcPr>
          <w:p w14:paraId="43C883C6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740" w:type="dxa"/>
            <w:hideMark/>
          </w:tcPr>
          <w:p w14:paraId="7E742708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80" w:type="dxa"/>
            <w:hideMark/>
          </w:tcPr>
          <w:p w14:paraId="490A5185" w14:textId="77777777" w:rsidR="007E6F27" w:rsidRPr="007E6F27" w:rsidRDefault="007E6F27" w:rsidP="007E6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F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F603CC5" w14:textId="1A082497" w:rsidR="007E6F27" w:rsidRDefault="007E6F27" w:rsidP="007E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A9246" w14:textId="77777777" w:rsidR="003A302C" w:rsidRPr="00894D7A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4D7A">
        <w:rPr>
          <w:rFonts w:ascii="Times New Roman" w:hAnsi="Times New Roman" w:cs="Times New Roman"/>
          <w:b/>
          <w:bCs/>
          <w:sz w:val="28"/>
          <w:szCs w:val="28"/>
        </w:rPr>
        <w:t>форма 0503721 «Отчет о финансовых результатах»</w:t>
      </w:r>
    </w:p>
    <w:p w14:paraId="2036AC18" w14:textId="0D56B66A" w:rsidR="003A302C" w:rsidRPr="00894D7A" w:rsidRDefault="003A302C" w:rsidP="00EB6E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D7A">
        <w:rPr>
          <w:rFonts w:ascii="Times New Roman" w:hAnsi="Times New Roman" w:cs="Times New Roman"/>
          <w:sz w:val="28"/>
          <w:szCs w:val="28"/>
        </w:rPr>
        <w:t>Показатели, отраженные по строкам 400 «Расходы будущих периодов»,</w:t>
      </w:r>
      <w:r w:rsidR="008032A2" w:rsidRPr="00894D7A">
        <w:rPr>
          <w:rFonts w:ascii="Times New Roman" w:hAnsi="Times New Roman" w:cs="Times New Roman"/>
          <w:sz w:val="28"/>
          <w:szCs w:val="28"/>
        </w:rPr>
        <w:t xml:space="preserve"> </w:t>
      </w:r>
      <w:r w:rsidRPr="00894D7A">
        <w:rPr>
          <w:rFonts w:ascii="Times New Roman" w:hAnsi="Times New Roman" w:cs="Times New Roman"/>
          <w:sz w:val="28"/>
          <w:szCs w:val="28"/>
        </w:rPr>
        <w:t>550 «Доходы будущих периодов» и 560 «Резервы предстоящих расходов» в разрезе кодов КОСГУ представлены в таблице:</w:t>
      </w:r>
    </w:p>
    <w:tbl>
      <w:tblPr>
        <w:tblW w:w="939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3"/>
        <w:gridCol w:w="709"/>
        <w:gridCol w:w="45"/>
        <w:gridCol w:w="6334"/>
        <w:gridCol w:w="1701"/>
      </w:tblGrid>
      <w:tr w:rsidR="008032A2" w:rsidRPr="00FB5B66" w14:paraId="399C9947" w14:textId="77777777" w:rsidTr="00DC512D">
        <w:trPr>
          <w:trHeight w:val="570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2E22" w14:textId="77777777" w:rsidR="008032A2" w:rsidRPr="00894D7A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4D7A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5ACFC" w14:textId="77777777" w:rsidR="008032A2" w:rsidRPr="00894D7A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4D7A">
              <w:rPr>
                <w:rFonts w:ascii="Times New Roman" w:hAnsi="Times New Roman" w:cs="Times New Roman"/>
                <w:sz w:val="24"/>
                <w:szCs w:val="28"/>
              </w:rPr>
              <w:t>КОСГУ</w:t>
            </w:r>
          </w:p>
        </w:tc>
        <w:tc>
          <w:tcPr>
            <w:tcW w:w="633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A2932" w14:textId="77777777" w:rsidR="008032A2" w:rsidRPr="00894D7A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4D7A">
              <w:rPr>
                <w:rFonts w:ascii="Times New Roman" w:hAnsi="Times New Roman" w:cs="Times New Roman"/>
                <w:sz w:val="24"/>
                <w:szCs w:val="28"/>
              </w:rPr>
              <w:t>Наименование счета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B4180" w14:textId="77777777" w:rsidR="008032A2" w:rsidRPr="00894D7A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4D7A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</w:tc>
      </w:tr>
      <w:tr w:rsidR="008032A2" w:rsidRPr="00FB5B66" w14:paraId="2CA1B67C" w14:textId="77777777" w:rsidTr="00DC512D">
        <w:trPr>
          <w:trHeight w:val="570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0119" w14:textId="77777777" w:rsidR="008032A2" w:rsidRPr="00FB5B66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754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400C9" w14:textId="77777777" w:rsidR="008032A2" w:rsidRPr="00FB5B66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6334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EFDA8" w14:textId="77777777" w:rsidR="008032A2" w:rsidRPr="00FB5B66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F5D965" w14:textId="77777777" w:rsidR="008032A2" w:rsidRPr="00FB5B66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8032A2" w:rsidRPr="00FB5B66" w14:paraId="53CAA4EF" w14:textId="77777777" w:rsidTr="00DC512D">
        <w:trPr>
          <w:trHeight w:val="27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26EC4" w14:textId="77777777" w:rsidR="008032A2" w:rsidRPr="00C115E9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03D21" w14:textId="77777777" w:rsidR="008032A2" w:rsidRPr="00C115E9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F5F25C" w14:textId="77777777" w:rsidR="008032A2" w:rsidRPr="00C115E9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F5EF5" w14:textId="77777777" w:rsidR="008032A2" w:rsidRPr="00C115E9" w:rsidRDefault="008032A2" w:rsidP="00803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032A2" w:rsidRPr="00FB5B66" w14:paraId="7866B899" w14:textId="77777777" w:rsidTr="00B31FA3">
        <w:trPr>
          <w:trHeight w:val="265"/>
        </w:trPr>
        <w:tc>
          <w:tcPr>
            <w:tcW w:w="939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20264D0D" w14:textId="1DE5F367" w:rsidR="008032A2" w:rsidRPr="00C115E9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>401.4</w:t>
            </w:r>
            <w:r w:rsidR="00EE0A59"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>9</w:t>
            </w:r>
            <w:r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(Доходы будущих периодов</w:t>
            </w:r>
            <w:r w:rsidR="00EE0A59"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 признанию в очередные года</w:t>
            </w:r>
            <w:r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</w:tr>
      <w:tr w:rsidR="00394CD3" w:rsidRPr="00FB5B66" w14:paraId="31861C24" w14:textId="77777777" w:rsidTr="00394CD3">
        <w:trPr>
          <w:trHeight w:val="265"/>
        </w:trPr>
        <w:tc>
          <w:tcPr>
            <w:tcW w:w="6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B41918" w14:textId="747923DD" w:rsidR="00394CD3" w:rsidRPr="00C115E9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3A5D4" w14:textId="69BA2AE0" w:rsidR="00394CD3" w:rsidRPr="00C115E9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>131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6B537" w14:textId="3BE25657" w:rsidR="00394CD3" w:rsidRPr="00C115E9" w:rsidRDefault="00093540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>Соглашение о порядке и условиях предоставления субсидий на финансовое обеспечение выполнения муниципального задания на оказание муниципальных услуг на 202</w:t>
            </w:r>
            <w:r w:rsidR="00987BA0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  <w:r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="00987BA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и плановый период </w:t>
            </w:r>
            <w:r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>202</w:t>
            </w:r>
            <w:r w:rsidR="00987BA0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и 202</w:t>
            </w:r>
            <w:r w:rsidR="00987BA0"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  <w:r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C2DC31" w14:textId="7E07E3B8" w:rsidR="00394CD3" w:rsidRPr="00C115E9" w:rsidRDefault="00987BA0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-25 741 324,75</w:t>
            </w:r>
          </w:p>
        </w:tc>
      </w:tr>
      <w:tr w:rsidR="00394CD3" w:rsidRPr="00FB5B66" w14:paraId="5E0DA7A9" w14:textId="77777777" w:rsidTr="00394CD3">
        <w:trPr>
          <w:trHeight w:val="265"/>
        </w:trPr>
        <w:tc>
          <w:tcPr>
            <w:tcW w:w="6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9B39C" w14:textId="6661C6B9" w:rsidR="00394CD3" w:rsidRPr="00C115E9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C5211" w14:textId="089C18D7" w:rsidR="00394CD3" w:rsidRPr="00C115E9" w:rsidRDefault="00394CD3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>152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F34F2" w14:textId="519FD384" w:rsidR="00394CD3" w:rsidRPr="00C115E9" w:rsidRDefault="00093540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Соглашение о порядке и условиях предоставления субсидий на иные цели </w:t>
            </w:r>
            <w:r w:rsidR="00987BA0"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>на 202</w:t>
            </w:r>
            <w:r w:rsidR="00987BA0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  <w:r w:rsidR="00987BA0"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="00987BA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и плановый период </w:t>
            </w:r>
            <w:r w:rsidR="00987BA0"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>202</w:t>
            </w:r>
            <w:r w:rsidR="00987BA0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  <w:r w:rsidR="00987BA0"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и 202</w:t>
            </w:r>
            <w:r w:rsidR="00987BA0"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  <w:r w:rsidR="00987BA0" w:rsidRPr="0009354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годы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EE7C1" w14:textId="55A74119" w:rsidR="00394CD3" w:rsidRPr="00C115E9" w:rsidRDefault="00EE0A59" w:rsidP="00367E3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C115E9">
              <w:rPr>
                <w:rFonts w:ascii="Times New Roman" w:hAnsi="Times New Roman" w:cs="Times New Roman"/>
                <w:bCs/>
              </w:rPr>
              <w:t xml:space="preserve">  </w:t>
            </w:r>
            <w:r w:rsidR="00987BA0">
              <w:rPr>
                <w:rFonts w:ascii="Times New Roman" w:hAnsi="Times New Roman" w:cs="Times New Roman"/>
                <w:bCs/>
              </w:rPr>
              <w:t>57 295 310,1</w:t>
            </w:r>
            <w:r w:rsidR="00E768B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E0A59" w:rsidRPr="00FB5B66" w14:paraId="4F47118D" w14:textId="77777777" w:rsidTr="00EE0A59">
        <w:trPr>
          <w:trHeight w:val="265"/>
        </w:trPr>
        <w:tc>
          <w:tcPr>
            <w:tcW w:w="769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5903C955" w14:textId="77777777" w:rsidR="00EE0A59" w:rsidRPr="00C115E9" w:rsidRDefault="00EE0A59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15E9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401.49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E7450A7" w14:textId="2D5944E2" w:rsidR="00EE0A59" w:rsidRPr="006B6EC2" w:rsidRDefault="00987BA0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31 553 985,35</w:t>
            </w:r>
          </w:p>
        </w:tc>
      </w:tr>
      <w:tr w:rsidR="008032A2" w:rsidRPr="00FB5B66" w14:paraId="6FDFA0D3" w14:textId="77777777" w:rsidTr="00DC512D">
        <w:trPr>
          <w:trHeight w:val="265"/>
        </w:trPr>
        <w:tc>
          <w:tcPr>
            <w:tcW w:w="939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F270D7" w14:textId="003502A1" w:rsidR="008032A2" w:rsidRPr="00EE016F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EE016F">
              <w:rPr>
                <w:rFonts w:ascii="Times New Roman" w:hAnsi="Times New Roman" w:cs="Times New Roman"/>
                <w:bCs/>
                <w:sz w:val="24"/>
                <w:szCs w:val="28"/>
              </w:rPr>
              <w:t>401.50 (Расходы будущих периодов)</w:t>
            </w:r>
          </w:p>
        </w:tc>
      </w:tr>
      <w:tr w:rsidR="008032A2" w:rsidRPr="00FB5B66" w14:paraId="700B5E83" w14:textId="77777777" w:rsidTr="00DC512D">
        <w:trPr>
          <w:trHeight w:val="2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9ABBF" w14:textId="77777777" w:rsidR="008032A2" w:rsidRPr="00EE016F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016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EB5BF" w14:textId="77777777" w:rsidR="008032A2" w:rsidRPr="00EE016F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016F">
              <w:rPr>
                <w:rFonts w:ascii="Times New Roman" w:hAnsi="Times New Roman" w:cs="Times New Roman"/>
                <w:sz w:val="24"/>
                <w:szCs w:val="28"/>
              </w:rPr>
              <w:t>226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F47DD" w14:textId="1957DBF4" w:rsidR="008032A2" w:rsidRPr="00EE016F" w:rsidRDefault="00B1691D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016F">
              <w:rPr>
                <w:rFonts w:ascii="Times New Roman" w:hAnsi="Times New Roman" w:cs="Times New Roman"/>
                <w:sz w:val="24"/>
                <w:szCs w:val="28"/>
              </w:rPr>
              <w:t>Неисключительные права НМА (антивирусные программы, справочные системы, подписки на электронные базы данных)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F4BD34" w14:textId="48526EC8" w:rsidR="008032A2" w:rsidRPr="00EE016F" w:rsidRDefault="00C8760A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-6 691,80</w:t>
            </w:r>
          </w:p>
        </w:tc>
      </w:tr>
      <w:tr w:rsidR="008032A2" w:rsidRPr="00FB5B66" w14:paraId="035BD478" w14:textId="77777777" w:rsidTr="00DC512D">
        <w:trPr>
          <w:trHeight w:val="2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5B3A2" w14:textId="77777777" w:rsidR="008032A2" w:rsidRPr="00EE016F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016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94B5B" w14:textId="77777777" w:rsidR="008032A2" w:rsidRPr="00EE016F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016F">
              <w:rPr>
                <w:rFonts w:ascii="Times New Roman" w:hAnsi="Times New Roman" w:cs="Times New Roman"/>
                <w:sz w:val="24"/>
                <w:szCs w:val="28"/>
              </w:rPr>
              <w:t>227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CC57E" w14:textId="5DFFB3AD" w:rsidR="008032A2" w:rsidRPr="00EE016F" w:rsidRDefault="00AF7318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016F">
              <w:rPr>
                <w:rFonts w:ascii="Times New Roman" w:hAnsi="Times New Roman" w:cs="Times New Roman"/>
                <w:sz w:val="24"/>
                <w:szCs w:val="28"/>
              </w:rPr>
              <w:t>Оплата страховых премий (страхование автогражданской ответственности)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127AC" w14:textId="1D70C80C" w:rsidR="008032A2" w:rsidRPr="00EE016F" w:rsidRDefault="00C8760A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-3 366,94</w:t>
            </w:r>
          </w:p>
        </w:tc>
      </w:tr>
      <w:tr w:rsidR="008032A2" w:rsidRPr="00FB5B66" w14:paraId="17DEAEDA" w14:textId="77777777" w:rsidTr="00DC512D">
        <w:trPr>
          <w:trHeight w:val="265"/>
        </w:trPr>
        <w:tc>
          <w:tcPr>
            <w:tcW w:w="769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2B11E" w14:textId="77777777" w:rsidR="008032A2" w:rsidRPr="004C2A20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C2A20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401.50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81CE93" w14:textId="0AB74297" w:rsidR="008032A2" w:rsidRPr="004C2A20" w:rsidRDefault="00C8760A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-10 058,74</w:t>
            </w:r>
          </w:p>
        </w:tc>
      </w:tr>
      <w:tr w:rsidR="008032A2" w:rsidRPr="00FB5B66" w14:paraId="2F6EDECD" w14:textId="77777777" w:rsidTr="00DC512D">
        <w:trPr>
          <w:trHeight w:val="265"/>
        </w:trPr>
        <w:tc>
          <w:tcPr>
            <w:tcW w:w="939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4E6A5AE" w14:textId="77777777" w:rsidR="008032A2" w:rsidRPr="004C2A20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C2A20">
              <w:rPr>
                <w:rFonts w:ascii="Times New Roman" w:hAnsi="Times New Roman" w:cs="Times New Roman"/>
                <w:bCs/>
                <w:sz w:val="24"/>
                <w:szCs w:val="28"/>
              </w:rPr>
              <w:t>401.60 (Резервы предстоящих расходов)</w:t>
            </w:r>
          </w:p>
        </w:tc>
      </w:tr>
      <w:tr w:rsidR="008032A2" w:rsidRPr="00FB5B66" w14:paraId="3FE5B01B" w14:textId="77777777" w:rsidTr="00DC512D">
        <w:trPr>
          <w:trHeight w:val="2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66291A" w14:textId="77777777" w:rsidR="008032A2" w:rsidRPr="004C2A20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A2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43A0FD" w14:textId="77777777" w:rsidR="008032A2" w:rsidRPr="004C2A20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A20">
              <w:rPr>
                <w:rFonts w:ascii="Times New Roman" w:hAnsi="Times New Roman" w:cs="Times New Roman"/>
                <w:sz w:val="24"/>
                <w:szCs w:val="28"/>
              </w:rPr>
              <w:t>211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83DBE2" w14:textId="436874E1" w:rsidR="008032A2" w:rsidRPr="004C2A20" w:rsidRDefault="004A32CE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20">
              <w:rPr>
                <w:rFonts w:ascii="Times New Roman" w:hAnsi="Times New Roman" w:cs="Times New Roman"/>
                <w:sz w:val="24"/>
                <w:szCs w:val="24"/>
              </w:rPr>
              <w:t>Резерв предстоящих расходов на оплату отпусков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973C00" w14:textId="284AEF60" w:rsidR="008032A2" w:rsidRPr="004C2A20" w:rsidRDefault="00C8760A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2 833 509,27</w:t>
            </w:r>
          </w:p>
        </w:tc>
      </w:tr>
      <w:tr w:rsidR="008032A2" w:rsidRPr="00FB5B66" w14:paraId="389F0F1A" w14:textId="77777777" w:rsidTr="00DC512D">
        <w:trPr>
          <w:trHeight w:val="265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1C90F" w14:textId="77777777" w:rsidR="008032A2" w:rsidRPr="004C2A20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A2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AB28B3" w14:textId="77777777" w:rsidR="008032A2" w:rsidRPr="004C2A20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A20">
              <w:rPr>
                <w:rFonts w:ascii="Times New Roman" w:hAnsi="Times New Roman" w:cs="Times New Roman"/>
                <w:sz w:val="24"/>
                <w:szCs w:val="28"/>
              </w:rPr>
              <w:t>213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55C95" w14:textId="2F706774" w:rsidR="008032A2" w:rsidRPr="004C2A20" w:rsidRDefault="004A32CE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20">
              <w:rPr>
                <w:rFonts w:ascii="Times New Roman" w:hAnsi="Times New Roman" w:cs="Times New Roman"/>
                <w:sz w:val="24"/>
                <w:szCs w:val="24"/>
              </w:rPr>
              <w:t>Резерв предстоящих расходов на оплату отпусков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D75DB" w14:textId="5DCE0705" w:rsidR="008032A2" w:rsidRPr="004C2A20" w:rsidRDefault="00C8760A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855 719,82</w:t>
            </w:r>
          </w:p>
        </w:tc>
      </w:tr>
      <w:tr w:rsidR="008032A2" w:rsidRPr="008032A2" w14:paraId="227C4A50" w14:textId="77777777" w:rsidTr="00DC512D">
        <w:trPr>
          <w:trHeight w:val="289"/>
        </w:trPr>
        <w:tc>
          <w:tcPr>
            <w:tcW w:w="7691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4913294B" w14:textId="77777777" w:rsidR="008032A2" w:rsidRPr="00DA05C0" w:rsidRDefault="008032A2" w:rsidP="008032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A05C0">
              <w:rPr>
                <w:rFonts w:ascii="Times New Roman" w:hAnsi="Times New Roman" w:cs="Times New Roman"/>
                <w:bCs/>
                <w:sz w:val="24"/>
                <w:szCs w:val="28"/>
              </w:rPr>
              <w:t>Итого по 401.60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7F23FBB5" w14:textId="72DA033D" w:rsidR="008032A2" w:rsidRPr="00DA05C0" w:rsidRDefault="00C8760A" w:rsidP="00A051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3 689 229,09</w:t>
            </w:r>
          </w:p>
        </w:tc>
      </w:tr>
    </w:tbl>
    <w:p w14:paraId="5C8909A4" w14:textId="77777777" w:rsidR="00273C91" w:rsidRDefault="00273C91" w:rsidP="0058231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Показатели по счету 401.60 «Резервы предстоящих расходов» в части обязательств по контрактам, которые не подтверждены приемкой – отсутствуют.</w:t>
      </w:r>
    </w:p>
    <w:p w14:paraId="46A486C7" w14:textId="5C479C5D" w:rsidR="003A302C" w:rsidRPr="000D0FB5" w:rsidRDefault="003A302C" w:rsidP="0058231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FB5">
        <w:rPr>
          <w:rFonts w:ascii="Times New Roman" w:hAnsi="Times New Roman" w:cs="Times New Roman"/>
          <w:bCs/>
          <w:sz w:val="28"/>
          <w:szCs w:val="28"/>
        </w:rPr>
        <w:t>Пояснения прочих отклонений по форме 0503721 «Отчет о финансовых результатах»</w:t>
      </w:r>
    </w:p>
    <w:tbl>
      <w:tblPr>
        <w:tblStyle w:val="ab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3A302C" w:rsidRPr="00767AF9" w14:paraId="2689360A" w14:textId="77777777" w:rsidTr="008032A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B2F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DA37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Причина расхождения</w:t>
            </w:r>
          </w:p>
        </w:tc>
      </w:tr>
      <w:tr w:rsidR="003A302C" w:rsidRPr="00767AF9" w14:paraId="21EB0740" w14:textId="77777777" w:rsidTr="008032A2">
        <w:trPr>
          <w:trHeight w:val="6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11A" w14:textId="61DA4FFA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Полученное безвозмездно поступление основных средств за отчетный год в ф.0503768 не соответствует идентичному показателю в ф.0503721 в части деятельности по государственному заданию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599F" w14:textId="107A8F46" w:rsidR="003A302C" w:rsidRPr="00052FE7" w:rsidRDefault="003C6F11" w:rsidP="005B3C06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79 500,00</w:t>
            </w:r>
            <w:r w:rsidR="003A302C" w:rsidRPr="00052FE7">
              <w:rPr>
                <w:rFonts w:ascii="Times New Roman" w:hAnsi="Times New Roman" w:cs="Times New Roman"/>
              </w:rPr>
              <w:t xml:space="preserve"> руб. </w:t>
            </w:r>
            <w:r w:rsidR="005B3C06" w:rsidRPr="00052FE7">
              <w:rPr>
                <w:rFonts w:ascii="Times New Roman" w:hAnsi="Times New Roman" w:cs="Times New Roman"/>
              </w:rPr>
              <w:t xml:space="preserve">Сумма 100% </w:t>
            </w:r>
            <w:r w:rsidR="00475AF1" w:rsidRPr="00052FE7">
              <w:rPr>
                <w:rFonts w:ascii="Times New Roman" w:hAnsi="Times New Roman" w:cs="Times New Roman"/>
              </w:rPr>
              <w:t xml:space="preserve">переданной </w:t>
            </w:r>
            <w:r w:rsidR="005B3C06" w:rsidRPr="00052FE7">
              <w:rPr>
                <w:rFonts w:ascii="Times New Roman" w:hAnsi="Times New Roman" w:cs="Times New Roman"/>
              </w:rPr>
              <w:t xml:space="preserve">амортизации по безвозмездно поступившим основным средствам   </w:t>
            </w:r>
          </w:p>
        </w:tc>
      </w:tr>
    </w:tbl>
    <w:p w14:paraId="5903A427" w14:textId="288533FF" w:rsidR="005B3C06" w:rsidRDefault="005B3C06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C38F59" w14:textId="498BA441" w:rsidR="003A302C" w:rsidRPr="00472026" w:rsidRDefault="000C48F8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0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02C" w:rsidRPr="00472026">
        <w:rPr>
          <w:rFonts w:ascii="Times New Roman" w:hAnsi="Times New Roman" w:cs="Times New Roman"/>
          <w:b/>
          <w:bCs/>
          <w:sz w:val="28"/>
          <w:szCs w:val="28"/>
        </w:rPr>
        <w:t>«Отчет о движении денежных средств учреждения» (форма 0503723)</w:t>
      </w:r>
      <w:r w:rsidR="003A302C" w:rsidRPr="00472026">
        <w:rPr>
          <w:rFonts w:ascii="Times New Roman" w:hAnsi="Times New Roman" w:cs="Times New Roman"/>
          <w:sz w:val="28"/>
          <w:szCs w:val="28"/>
        </w:rPr>
        <w:t xml:space="preserve"> содержит данные о движении денежных средств на лицевых счетах в рублях, </w:t>
      </w:r>
      <w:r w:rsidR="003A302C" w:rsidRPr="00472026">
        <w:rPr>
          <w:rFonts w:ascii="Times New Roman" w:hAnsi="Times New Roman" w:cs="Times New Roman"/>
          <w:sz w:val="28"/>
          <w:szCs w:val="28"/>
        </w:rPr>
        <w:lastRenderedPageBreak/>
        <w:t>открытых в органах, осуществляющих кассовое обслуживание исполнения бюджета, в том числе средства во временном распоряжении.</w:t>
      </w:r>
    </w:p>
    <w:p w14:paraId="0D29351F" w14:textId="77777777" w:rsidR="00616A3C" w:rsidRPr="00767AF9" w:rsidRDefault="00616A3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E77D9" w14:textId="77777777" w:rsidR="003A302C" w:rsidRPr="00767AF9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082">
        <w:rPr>
          <w:rFonts w:ascii="Times New Roman" w:hAnsi="Times New Roman" w:cs="Times New Roman"/>
          <w:b/>
          <w:bCs/>
          <w:sz w:val="28"/>
          <w:szCs w:val="28"/>
        </w:rPr>
        <w:t>форма 0503775</w:t>
      </w:r>
      <w:r w:rsidRPr="00767AF9">
        <w:rPr>
          <w:rFonts w:ascii="Times New Roman" w:hAnsi="Times New Roman" w:cs="Times New Roman"/>
          <w:b/>
          <w:bCs/>
          <w:sz w:val="28"/>
          <w:szCs w:val="28"/>
        </w:rPr>
        <w:t xml:space="preserve"> «Сведения о принятых и неисполненных обязательствах»</w:t>
      </w:r>
    </w:p>
    <w:p w14:paraId="689F132D" w14:textId="4BEF3A7F" w:rsidR="003A302C" w:rsidRPr="00767AF9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По состоянию на 01.01.202</w:t>
      </w:r>
      <w:r w:rsidR="001671B4">
        <w:rPr>
          <w:rFonts w:ascii="Times New Roman" w:hAnsi="Times New Roman" w:cs="Times New Roman"/>
          <w:bCs/>
          <w:sz w:val="28"/>
          <w:szCs w:val="28"/>
        </w:rPr>
        <w:t>5</w:t>
      </w:r>
      <w:r w:rsidRPr="00767AF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52A9DF8B" w14:textId="77777777" w:rsidR="008032A2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неисполненные обязательства отсутствуют;</w:t>
      </w:r>
    </w:p>
    <w:p w14:paraId="7736A5A2" w14:textId="77777777" w:rsidR="008032A2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неисполненные денежные обязательства отсутствуют.</w:t>
      </w:r>
    </w:p>
    <w:p w14:paraId="132BB7DA" w14:textId="3693CFCF" w:rsidR="008032A2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Расходные обязательства, принятые сверх утвержденных бюджетных назначений 202</w:t>
      </w:r>
      <w:r w:rsidR="001671B4">
        <w:rPr>
          <w:rFonts w:ascii="Times New Roman" w:hAnsi="Times New Roman" w:cs="Times New Roman"/>
          <w:sz w:val="28"/>
          <w:szCs w:val="28"/>
        </w:rPr>
        <w:t>4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- отсутствуют.</w:t>
      </w:r>
    </w:p>
    <w:p w14:paraId="39AF9511" w14:textId="1AB2FF2B" w:rsidR="003A302C" w:rsidRPr="00555FF4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Обязательства, принятые в декабре 202</w:t>
      </w:r>
      <w:r w:rsidR="001671B4">
        <w:rPr>
          <w:rFonts w:ascii="Times New Roman" w:hAnsi="Times New Roman" w:cs="Times New Roman"/>
          <w:sz w:val="28"/>
          <w:szCs w:val="28"/>
        </w:rPr>
        <w:t>4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года, будут исполнены, согласно заключенных договоров, из доведенных лимитов на 202</w:t>
      </w:r>
      <w:r w:rsidR="001671B4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767AF9">
        <w:rPr>
          <w:rFonts w:ascii="Times New Roman" w:hAnsi="Times New Roman" w:cs="Times New Roman"/>
          <w:sz w:val="28"/>
          <w:szCs w:val="28"/>
        </w:rPr>
        <w:br/>
      </w:r>
      <w:r w:rsidRPr="00555FF4">
        <w:rPr>
          <w:rFonts w:ascii="Times New Roman" w:hAnsi="Times New Roman" w:cs="Times New Roman"/>
          <w:sz w:val="28"/>
          <w:szCs w:val="28"/>
        </w:rPr>
        <w:t xml:space="preserve">        Экономия по договорам вследствие проведения публичных закупочных процедур составила </w:t>
      </w:r>
      <w:r w:rsidR="00FD2EF3">
        <w:rPr>
          <w:rFonts w:ascii="Times New Roman" w:hAnsi="Times New Roman" w:cs="Times New Roman"/>
          <w:sz w:val="28"/>
          <w:szCs w:val="28"/>
        </w:rPr>
        <w:t>1</w:t>
      </w:r>
      <w:r w:rsidR="00D330A1">
        <w:rPr>
          <w:rFonts w:ascii="Times New Roman" w:hAnsi="Times New Roman" w:cs="Times New Roman"/>
          <w:sz w:val="28"/>
          <w:szCs w:val="28"/>
        </w:rPr>
        <w:t> 292 975,52</w:t>
      </w:r>
      <w:r w:rsidRPr="00555FF4">
        <w:rPr>
          <w:rFonts w:ascii="Times New Roman" w:hAnsi="Times New Roman" w:cs="Times New Roman"/>
          <w:sz w:val="28"/>
          <w:szCs w:val="28"/>
        </w:rPr>
        <w:t xml:space="preserve"> руб., а именно:</w:t>
      </w:r>
    </w:p>
    <w:p w14:paraId="1FF68059" w14:textId="5D5D37B5" w:rsidR="003A302C" w:rsidRPr="00555FF4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 xml:space="preserve">по КФО «2» </w:t>
      </w:r>
      <w:r w:rsidR="00D330A1">
        <w:rPr>
          <w:rFonts w:ascii="Times New Roman" w:hAnsi="Times New Roman" w:cs="Times New Roman"/>
          <w:sz w:val="28"/>
          <w:szCs w:val="28"/>
        </w:rPr>
        <w:t>412,87</w:t>
      </w:r>
      <w:r w:rsidRPr="00555FF4">
        <w:rPr>
          <w:rFonts w:ascii="Times New Roman" w:hAnsi="Times New Roman" w:cs="Times New Roman"/>
          <w:sz w:val="28"/>
          <w:szCs w:val="28"/>
        </w:rPr>
        <w:t xml:space="preserve"> руб. в части заключения контрактов на поставку продуктов питания;</w:t>
      </w:r>
    </w:p>
    <w:p w14:paraId="4EA6A1A2" w14:textId="6DB3BB22" w:rsidR="003A302C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 xml:space="preserve">по КФО «5» </w:t>
      </w:r>
      <w:r w:rsidR="00BE6B90">
        <w:rPr>
          <w:rFonts w:ascii="Times New Roman" w:hAnsi="Times New Roman" w:cs="Times New Roman"/>
          <w:sz w:val="28"/>
          <w:szCs w:val="28"/>
        </w:rPr>
        <w:t>1 292 562,65</w:t>
      </w:r>
      <w:r w:rsidRPr="00555FF4">
        <w:rPr>
          <w:rFonts w:ascii="Times New Roman" w:hAnsi="Times New Roman" w:cs="Times New Roman"/>
          <w:sz w:val="28"/>
          <w:szCs w:val="28"/>
        </w:rPr>
        <w:t xml:space="preserve"> руб. в части заключения контрактов на </w:t>
      </w:r>
      <w:r w:rsidR="00BE6B90">
        <w:rPr>
          <w:rFonts w:ascii="Times New Roman" w:hAnsi="Times New Roman" w:cs="Times New Roman"/>
          <w:sz w:val="28"/>
          <w:szCs w:val="28"/>
        </w:rPr>
        <w:t>капитальный ремонт зданий школ</w:t>
      </w:r>
      <w:r w:rsidR="00555FF4" w:rsidRPr="00555FF4">
        <w:rPr>
          <w:rFonts w:ascii="Times New Roman" w:hAnsi="Times New Roman" w:cs="Times New Roman"/>
          <w:sz w:val="28"/>
          <w:szCs w:val="28"/>
        </w:rPr>
        <w:t>.</w:t>
      </w:r>
    </w:p>
    <w:p w14:paraId="6181E8F1" w14:textId="77777777" w:rsidR="00FA3408" w:rsidRPr="00555FF4" w:rsidRDefault="00FA3408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0451F" w14:textId="77777777" w:rsidR="003A302C" w:rsidRPr="00767AF9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AF9">
        <w:rPr>
          <w:rFonts w:ascii="Times New Roman" w:hAnsi="Times New Roman" w:cs="Times New Roman"/>
          <w:b/>
          <w:bCs/>
          <w:sz w:val="28"/>
          <w:szCs w:val="28"/>
        </w:rPr>
        <w:t>форма 0503779 «Сведения об остатках денежных средств учреждения»</w:t>
      </w:r>
    </w:p>
    <w:p w14:paraId="2376A9E4" w14:textId="1A45B64B" w:rsidR="003A302C" w:rsidRPr="00767AF9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собственные доходы учреждения, остаток на лицевых счетах на 01.01.202</w:t>
      </w:r>
      <w:r w:rsidR="002A7DB3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2A7DB3">
        <w:rPr>
          <w:rFonts w:ascii="Times New Roman" w:hAnsi="Times New Roman" w:cs="Times New Roman"/>
          <w:sz w:val="28"/>
          <w:szCs w:val="28"/>
        </w:rPr>
        <w:t>198 651,47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1A605E95" w14:textId="15EF7121" w:rsidR="003A302C" w:rsidRPr="00767AF9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средства во временном распоряжении, остаток на лицевых счетах на 01.01.202</w:t>
      </w:r>
      <w:r w:rsidR="002A7DB3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2A7DB3">
        <w:rPr>
          <w:rFonts w:ascii="Times New Roman" w:hAnsi="Times New Roman" w:cs="Times New Roman"/>
          <w:sz w:val="28"/>
          <w:szCs w:val="28"/>
        </w:rPr>
        <w:t>3 000,00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7E1929EE" w14:textId="6E331DBC" w:rsidR="003A302C" w:rsidRDefault="003A302C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деятельность по гос</w:t>
      </w:r>
      <w:r w:rsidR="00E804C7">
        <w:rPr>
          <w:rFonts w:ascii="Times New Roman" w:hAnsi="Times New Roman" w:cs="Times New Roman"/>
          <w:sz w:val="28"/>
          <w:szCs w:val="28"/>
        </w:rPr>
        <w:t>ударственному</w:t>
      </w:r>
      <w:r w:rsidRPr="00767AF9">
        <w:rPr>
          <w:rFonts w:ascii="Times New Roman" w:hAnsi="Times New Roman" w:cs="Times New Roman"/>
          <w:sz w:val="28"/>
          <w:szCs w:val="28"/>
        </w:rPr>
        <w:t xml:space="preserve"> (мун</w:t>
      </w:r>
      <w:r w:rsidR="00E804C7">
        <w:rPr>
          <w:rFonts w:ascii="Times New Roman" w:hAnsi="Times New Roman" w:cs="Times New Roman"/>
          <w:sz w:val="28"/>
          <w:szCs w:val="28"/>
        </w:rPr>
        <w:t>иципальному</w:t>
      </w:r>
      <w:r w:rsidRPr="00767AF9">
        <w:rPr>
          <w:rFonts w:ascii="Times New Roman" w:hAnsi="Times New Roman" w:cs="Times New Roman"/>
          <w:sz w:val="28"/>
          <w:szCs w:val="28"/>
        </w:rPr>
        <w:t>) заданию, остаток на лицевых счетах на 01.01.202</w:t>
      </w:r>
      <w:r w:rsidR="002A7DB3"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2A7DB3">
        <w:rPr>
          <w:rFonts w:ascii="Times New Roman" w:hAnsi="Times New Roman" w:cs="Times New Roman"/>
          <w:sz w:val="28"/>
          <w:szCs w:val="28"/>
        </w:rPr>
        <w:t>7 879 537,41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  <w:r w:rsidR="002A7DB3">
        <w:rPr>
          <w:rFonts w:ascii="Times New Roman" w:hAnsi="Times New Roman" w:cs="Times New Roman"/>
          <w:sz w:val="28"/>
          <w:szCs w:val="28"/>
        </w:rPr>
        <w:t>;</w:t>
      </w:r>
    </w:p>
    <w:p w14:paraId="68EA73D6" w14:textId="26BDB0C3" w:rsidR="002A7DB3" w:rsidRDefault="002A7DB3" w:rsidP="00184E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иные цели, </w:t>
      </w:r>
      <w:r w:rsidRPr="00767AF9">
        <w:rPr>
          <w:rFonts w:ascii="Times New Roman" w:hAnsi="Times New Roman" w:cs="Times New Roman"/>
          <w:sz w:val="28"/>
          <w:szCs w:val="28"/>
        </w:rPr>
        <w:t>остаток на лицевых счетах на 01.01.202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67AF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>
        <w:rPr>
          <w:rFonts w:ascii="Times New Roman" w:hAnsi="Times New Roman" w:cs="Times New Roman"/>
          <w:sz w:val="28"/>
          <w:szCs w:val="28"/>
        </w:rPr>
        <w:t>243 801,34</w:t>
      </w:r>
      <w:r w:rsidRPr="00767AF9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C40F0C9" w14:textId="77777777" w:rsidR="000552B7" w:rsidRPr="00767AF9" w:rsidRDefault="000552B7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F8601" w14:textId="77777777" w:rsidR="003A302C" w:rsidRPr="00767AF9" w:rsidRDefault="003A302C" w:rsidP="004924E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AF9">
        <w:rPr>
          <w:rFonts w:ascii="Times New Roman" w:hAnsi="Times New Roman" w:cs="Times New Roman"/>
          <w:b/>
          <w:sz w:val="28"/>
          <w:szCs w:val="28"/>
        </w:rPr>
        <w:t xml:space="preserve">форма 0503790 </w:t>
      </w:r>
      <w:bookmarkStart w:id="12" w:name="_Hlk126136382"/>
      <w:r w:rsidRPr="00767AF9">
        <w:rPr>
          <w:rFonts w:ascii="Times New Roman" w:hAnsi="Times New Roman" w:cs="Times New Roman"/>
          <w:b/>
          <w:sz w:val="28"/>
          <w:szCs w:val="28"/>
        </w:rPr>
        <w:t>«Сведения о вложениях в объекты недвижимого имущества, об объектах незавершенного строительства бюджетного (автономного) учреждения.</w:t>
      </w:r>
      <w:bookmarkEnd w:id="12"/>
    </w:p>
    <w:p w14:paraId="214587EF" w14:textId="77777777" w:rsidR="00E208DF" w:rsidRDefault="0081103B" w:rsidP="004924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Незавершенных объектов капитального строительства, а также вложений в объекты недвижимого имущества на отчетную дату нет.</w:t>
      </w:r>
    </w:p>
    <w:p w14:paraId="2E8A02D5" w14:textId="743B47FC" w:rsidR="0081103B" w:rsidRPr="0081103B" w:rsidRDefault="0081103B" w:rsidP="004924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A044E0" w14:textId="65A2A2AE" w:rsidR="0081103B" w:rsidRDefault="0081103B" w:rsidP="004924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03B">
        <w:rPr>
          <w:rFonts w:ascii="Times New Roman" w:hAnsi="Times New Roman" w:cs="Times New Roman"/>
          <w:sz w:val="28"/>
          <w:szCs w:val="28"/>
        </w:rPr>
        <w:t>События после отчетной даты, подлежащие отражению в оборотах 202</w:t>
      </w:r>
      <w:r w:rsidR="001055FA">
        <w:rPr>
          <w:rFonts w:ascii="Times New Roman" w:hAnsi="Times New Roman" w:cs="Times New Roman"/>
          <w:sz w:val="28"/>
          <w:szCs w:val="28"/>
        </w:rPr>
        <w:t>4</w:t>
      </w:r>
      <w:r w:rsidRPr="0081103B">
        <w:rPr>
          <w:rFonts w:ascii="Times New Roman" w:hAnsi="Times New Roman" w:cs="Times New Roman"/>
          <w:sz w:val="28"/>
          <w:szCs w:val="28"/>
        </w:rPr>
        <w:t xml:space="preserve"> года и отчетности - отсутствуют.</w:t>
      </w:r>
    </w:p>
    <w:p w14:paraId="5E8F4E5C" w14:textId="0D7F2284" w:rsidR="00884B0D" w:rsidRDefault="0081103B" w:rsidP="004924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03B">
        <w:rPr>
          <w:rFonts w:ascii="Times New Roman" w:hAnsi="Times New Roman" w:cs="Times New Roman"/>
          <w:sz w:val="28"/>
          <w:szCs w:val="28"/>
        </w:rPr>
        <w:lastRenderedPageBreak/>
        <w:t>Операции с аффилированными и другими лицами, на деятельность которых учреждение может повлиять или которые могут повлиять на деятельность самого учреждения – отсутствуют</w:t>
      </w:r>
      <w:r w:rsidR="00140F43">
        <w:rPr>
          <w:rFonts w:ascii="Times New Roman" w:hAnsi="Times New Roman" w:cs="Times New Roman"/>
          <w:sz w:val="28"/>
          <w:szCs w:val="28"/>
        </w:rPr>
        <w:t>.</w:t>
      </w:r>
    </w:p>
    <w:p w14:paraId="748FFA64" w14:textId="7D699B58" w:rsidR="00330E5D" w:rsidRDefault="00330E5D" w:rsidP="004924E2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по судебным решениям и исполнительным документам на 1 января 202</w:t>
      </w:r>
      <w:r w:rsidR="001055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нет. </w:t>
      </w:r>
    </w:p>
    <w:p w14:paraId="638693F5" w14:textId="77777777" w:rsidR="00403E4F" w:rsidRPr="00330E5D" w:rsidRDefault="00403E4F" w:rsidP="00330E5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459F6" w14:textId="77777777" w:rsidR="00B31C45" w:rsidRPr="00B31C45" w:rsidRDefault="00B31C45" w:rsidP="004924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C45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стандарта бухгалтерской отчетности «Сведения о показателях бухгалтерской отчетности по сегментам» по каждому сегменту раскрываем данные о показателях величины доходов, расходов, активов и обязательств за текущий и предшествующий отчетный период.</w:t>
      </w:r>
    </w:p>
    <w:p w14:paraId="3A32A23C" w14:textId="4E38194B" w:rsidR="00B31C45" w:rsidRDefault="00DA650D" w:rsidP="002D0F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0FE4">
        <w:rPr>
          <w:rFonts w:ascii="Times New Roman" w:hAnsi="Times New Roman" w:cs="Times New Roman"/>
          <w:sz w:val="28"/>
          <w:szCs w:val="28"/>
        </w:rPr>
        <w:t>Сведения о показателях по сегментам (бюджетные (автономные) учреждения)</w:t>
      </w:r>
    </w:p>
    <w:p w14:paraId="56EE4166" w14:textId="3C5884CE" w:rsidR="00A026AC" w:rsidRPr="00811982" w:rsidRDefault="00811982" w:rsidP="00F5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811982">
        <w:rPr>
          <w:rFonts w:ascii="Times New Roman" w:hAnsi="Times New Roman" w:cs="Times New Roman"/>
        </w:rPr>
        <w:t>ед. изм: рубли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20"/>
        <w:gridCol w:w="3364"/>
        <w:gridCol w:w="839"/>
        <w:gridCol w:w="751"/>
        <w:gridCol w:w="1733"/>
        <w:gridCol w:w="2286"/>
      </w:tblGrid>
      <w:tr w:rsidR="008512BD" w:rsidRPr="008512BD" w14:paraId="7B59A0E5" w14:textId="77777777" w:rsidTr="000805F7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DE3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9277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C3F0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8675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по КОСГУ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2028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01.01.2024 г.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565B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01.01.2025 г.</w:t>
            </w:r>
          </w:p>
        </w:tc>
      </w:tr>
      <w:tr w:rsidR="008512BD" w:rsidRPr="008512BD" w14:paraId="7C205ADC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681A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917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B9B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EB52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839A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A7B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512BD" w:rsidRPr="008512BD" w14:paraId="2A94EB59" w14:textId="77777777" w:rsidTr="000805F7">
        <w:trPr>
          <w:trHeight w:val="9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A363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AB03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величина признанных доходов за период, а также показатели по следующим доходам: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65B5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D441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930F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312 540 874,86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14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371 281 783,52</w:t>
            </w:r>
          </w:p>
        </w:tc>
      </w:tr>
      <w:tr w:rsidR="008512BD" w:rsidRPr="008512BD" w14:paraId="16315401" w14:textId="77777777" w:rsidTr="000805F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DE6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8A5C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доходам от оказания платных услуг (работ), компенсаций затрат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A66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923C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AF82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287 466 965,39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26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307 598 352,35</w:t>
            </w:r>
          </w:p>
        </w:tc>
      </w:tr>
      <w:tr w:rsidR="008512BD" w:rsidRPr="008512BD" w14:paraId="08D002DE" w14:textId="77777777" w:rsidTr="000805F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6422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5EEA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субсидиям, грантам, имущественным взносам полученным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2CDF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060, 070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623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15Х, 16Х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AF5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19 992 759,64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3A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84 100 673,98</w:t>
            </w:r>
          </w:p>
        </w:tc>
      </w:tr>
      <w:tr w:rsidR="008512BD" w:rsidRPr="008512BD" w14:paraId="5C401A72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A8E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B734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доходам от операций с активами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2773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D4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206F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2 571 212,50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724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-21 116 744,43</w:t>
            </w:r>
          </w:p>
        </w:tc>
      </w:tr>
      <w:tr w:rsidR="008512BD" w:rsidRPr="008512BD" w14:paraId="2FDCBEFB" w14:textId="77777777" w:rsidTr="000805F7">
        <w:trPr>
          <w:trHeight w:val="9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745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CB4F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величина признанных расходов за период, а также показатели по следующим расходам: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6008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CD94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62DC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308 427 129,78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5F53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399 630 199,26</w:t>
            </w:r>
          </w:p>
        </w:tc>
      </w:tr>
      <w:tr w:rsidR="008512BD" w:rsidRPr="008512BD" w14:paraId="42DC0F9F" w14:textId="77777777" w:rsidTr="000805F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7621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ACC0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оплате труда, начислениям на выплаты по оплате труда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16A5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8A11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64A6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228 520 682,06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102B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250 241 479,40</w:t>
            </w:r>
          </w:p>
        </w:tc>
      </w:tr>
      <w:tr w:rsidR="008512BD" w:rsidRPr="008512BD" w14:paraId="0FCB1E3D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23FA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FCD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оплате работ, услуг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74DE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47BB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BE07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48 309 339,30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FE5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116 915 913,74</w:t>
            </w:r>
          </w:p>
        </w:tc>
      </w:tr>
      <w:tr w:rsidR="008512BD" w:rsidRPr="008512BD" w14:paraId="6FA7DDBD" w14:textId="77777777" w:rsidTr="000805F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593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9A2D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субсидиям, грантам, имущественным взносам предоставленным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A144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7D5B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2C3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105 606,46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56E2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512BD" w:rsidRPr="008512BD" w14:paraId="52D7B35C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857F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1E99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социальному обеспечению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5AC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A2E8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5354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2 596 864,85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E70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2 413 804,76</w:t>
            </w:r>
          </w:p>
        </w:tc>
      </w:tr>
      <w:tr w:rsidR="008512BD" w:rsidRPr="008512BD" w14:paraId="23DDF983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C4DC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101A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операциям с активами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89A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1EE4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EC77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26 972 430,90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0B1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28 324 376,90</w:t>
            </w:r>
          </w:p>
        </w:tc>
      </w:tr>
      <w:tr w:rsidR="008512BD" w:rsidRPr="008512BD" w14:paraId="1BA49D96" w14:textId="77777777" w:rsidTr="000805F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DCF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E229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налогам, пошлинам, сборам и иным обязательным платежам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0F12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6A6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6896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1 737 768,43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2D1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1 534 298,46</w:t>
            </w:r>
          </w:p>
        </w:tc>
      </w:tr>
      <w:tr w:rsidR="008512BD" w:rsidRPr="008512BD" w14:paraId="2B7CE0E8" w14:textId="77777777" w:rsidTr="000805F7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3446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1E6D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величина активов на конец периода, в том числе нефинансовых активов и финансовых активов, а также показатели по следующим активам: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E987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725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ADE2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1 263 173 850,72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FF7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1 293 381 768,85</w:t>
            </w:r>
          </w:p>
        </w:tc>
      </w:tr>
      <w:tr w:rsidR="008512BD" w:rsidRPr="008512BD" w14:paraId="0FD0C032" w14:textId="77777777" w:rsidTr="000805F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E684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45AB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недвижимому имуществу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ABB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011, 012, 013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9A4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878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194 598 473,91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6245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193 202 421,30</w:t>
            </w:r>
          </w:p>
        </w:tc>
      </w:tr>
      <w:tr w:rsidR="008512BD" w:rsidRPr="008512BD" w14:paraId="42ECD26F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EA72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FEAB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непроизведенным активам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A524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0056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CE2A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12 720 270,00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02D0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9 323 721,00</w:t>
            </w:r>
          </w:p>
        </w:tc>
      </w:tr>
      <w:tr w:rsidR="008512BD" w:rsidRPr="008512BD" w14:paraId="00C0A638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C33F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EFF9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денежным средствам учреждения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41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B283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2DAC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6 964 064,02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F068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8 324 990,22</w:t>
            </w:r>
          </w:p>
        </w:tc>
      </w:tr>
      <w:tr w:rsidR="008512BD" w:rsidRPr="008512BD" w14:paraId="4ED201A8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5D0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AA18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расчетам по доходам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F2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CEF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9C2D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1 151 984 922,38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B8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1 183 499 556,09</w:t>
            </w:r>
          </w:p>
        </w:tc>
      </w:tr>
      <w:tr w:rsidR="008512BD" w:rsidRPr="008512BD" w14:paraId="727C3D04" w14:textId="77777777" w:rsidTr="000805F7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088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FDD4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величина обязательств на конец периода, а также показатели по следующим обязательствам: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17C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939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E32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1 417 539 559,60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3983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1 476 366 018,21</w:t>
            </w:r>
          </w:p>
        </w:tc>
      </w:tr>
      <w:tr w:rsidR="008512BD" w:rsidRPr="008512BD" w14:paraId="39281966" w14:textId="77777777" w:rsidTr="000805F7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A7E8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707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прочим расчетам с кредиторами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7F8E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410, 430, 470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4446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1B87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2 289 147,18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BAC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3 628 006,91</w:t>
            </w:r>
          </w:p>
        </w:tc>
      </w:tr>
      <w:tr w:rsidR="008512BD" w:rsidRPr="008512BD" w14:paraId="5FD1CD74" w14:textId="77777777" w:rsidTr="000805F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37D1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3DFE" w14:textId="77777777" w:rsidR="008512BD" w:rsidRPr="008512BD" w:rsidRDefault="008512BD" w:rsidP="0085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расчетам по платежам в бюджеты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16CA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EADF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C4A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1 235 166,41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D1A" w14:textId="77777777" w:rsidR="008512BD" w:rsidRPr="008512BD" w:rsidRDefault="008512BD" w:rsidP="0085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2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5 559 029,42</w:t>
            </w:r>
          </w:p>
        </w:tc>
      </w:tr>
    </w:tbl>
    <w:p w14:paraId="484ABCCF" w14:textId="77777777" w:rsidR="00A026AC" w:rsidRDefault="00A026AC" w:rsidP="00BE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43D6" w14:textId="77777777" w:rsidR="00DA650D" w:rsidRDefault="00DA650D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642AFD" w14:textId="406C573E" w:rsidR="003A302C" w:rsidRPr="00767AF9" w:rsidRDefault="00B147B7" w:rsidP="006659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02C" w:rsidRPr="00767AF9">
        <w:rPr>
          <w:rFonts w:ascii="Times New Roman" w:hAnsi="Times New Roman" w:cs="Times New Roman"/>
          <w:b/>
          <w:sz w:val="28"/>
          <w:szCs w:val="28"/>
        </w:rPr>
        <w:t>РАЗДЕЛ 5 «Прочие вопросы деятельности учреждения»</w:t>
      </w:r>
    </w:p>
    <w:p w14:paraId="73D213FC" w14:textId="77777777" w:rsidR="003A302C" w:rsidRPr="00767AF9" w:rsidRDefault="003A302C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6DBBA6" w14:textId="157D08EE" w:rsidR="00DB1052" w:rsidRDefault="00DB1052" w:rsidP="00DB105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главным распорядителем средств бюджета округа годовой бюджетной отчетности и консолидированной бухгалтерской отчетности муниципальных бюджетных учреждений, в отношении которых осуществляют полномочия учредителя, за 202</w:t>
      </w:r>
      <w:r w:rsidR="00AE061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DB10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представление в финансовое управление осуществляется в соответствии с требованиями:</w:t>
      </w:r>
    </w:p>
    <w:p w14:paraId="7B009B66" w14:textId="24A08CF9" w:rsidR="008A77D9" w:rsidRPr="00510C23" w:rsidRDefault="008A77D9" w:rsidP="006F51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77D9">
        <w:rPr>
          <w:rFonts w:ascii="Times New Roman" w:eastAsia="Calibri" w:hAnsi="Times New Roman" w:cs="Times New Roman"/>
          <w:sz w:val="28"/>
          <w:szCs w:val="28"/>
        </w:rPr>
        <w:t xml:space="preserve">-Инструкции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Министерства финансов Российской Федерации </w:t>
      </w:r>
      <w:r w:rsidRPr="00510C23">
        <w:rPr>
          <w:rFonts w:ascii="Times New Roman" w:eastAsia="Calibri" w:hAnsi="Times New Roman" w:cs="Times New Roman"/>
          <w:sz w:val="28"/>
          <w:szCs w:val="28"/>
        </w:rPr>
        <w:t>от 25.03.2011 № 33н (далее – Инструкция № 33н)(в редакции приказа Минфина России от 13.10.2023 № 164н);</w:t>
      </w:r>
    </w:p>
    <w:p w14:paraId="65EE7A71" w14:textId="77777777" w:rsidR="00DB1052" w:rsidRPr="00510C23" w:rsidRDefault="00DB1052" w:rsidP="006F51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- Порядка формирования и применения кодов бюджетной классификации Российской Федерации, их структуры и принципов назначения, утвержденного приказом Министерства финансов Российской Федерации от 24.05.2022 № 82н (далее – Приказ от 24.05.2022 № 82н);</w:t>
      </w:r>
    </w:p>
    <w:p w14:paraId="08DC289B" w14:textId="5D1BBE74" w:rsidR="00DB1052" w:rsidRPr="00510C23" w:rsidRDefault="00DB1052" w:rsidP="00DB105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приказа Министерства финансов Российской Федерации от </w:t>
      </w:r>
      <w:r w:rsidR="007A4144"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01.06.2023</w:t>
      </w: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 </w:t>
      </w:r>
      <w:r w:rsidR="007A4144"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80</w:t>
      </w: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н «Об утверждении кодов (перечней кодов) бюджетной классификации Российской Федерации на 202</w:t>
      </w:r>
      <w:r w:rsidR="007A4144"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(на 202</w:t>
      </w:r>
      <w:r w:rsidR="007A4144"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7A4144"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7A4144"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годов)» (далее – Приказ от </w:t>
      </w:r>
      <w:r w:rsidR="007A4144"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01.06.2023</w:t>
      </w: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 </w:t>
      </w:r>
      <w:r w:rsidR="007A4144"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80</w:t>
      </w: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н);</w:t>
      </w:r>
    </w:p>
    <w:p w14:paraId="010E76D6" w14:textId="77777777" w:rsidR="00DB1052" w:rsidRPr="00510C23" w:rsidRDefault="00DB1052" w:rsidP="00DB105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0C23">
        <w:rPr>
          <w:rFonts w:ascii="Times New Roman" w:eastAsia="Calibri" w:hAnsi="Times New Roman" w:cs="Times New Roman"/>
          <w:sz w:val="28"/>
          <w:szCs w:val="28"/>
          <w:lang w:eastAsia="ru-RU"/>
        </w:rPr>
        <w:t>-Порядка применения классификации операций сектора государственного управления, утвержденного приказом Министерства финансов Российской Федерации от 29.11.2017 № 209н;</w:t>
      </w:r>
    </w:p>
    <w:p w14:paraId="22F1AFE2" w14:textId="4CEF29F9" w:rsidR="00DB1052" w:rsidRPr="00DB1052" w:rsidRDefault="00DB1052" w:rsidP="00DB1052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-Таблицы соответствия видов расходов классификации расходов бюджетов и статей (подстатей) классификации операций сектора государственного управления, применяемой в 202</w:t>
      </w:r>
      <w:r w:rsidR="007A41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14:paraId="2CF5372A" w14:textId="5D844F9C" w:rsidR="00DB1052" w:rsidRPr="00DB1052" w:rsidRDefault="00DB1052" w:rsidP="00DB1052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-Таблицы соответствия разделов (подразделов) и видов расходов классификации расходов бюджетов, применяемых при составлении и исполнении бюджетов субъектов Российской Федерации, начиная с бюджетов на 202</w:t>
      </w:r>
      <w:r w:rsidR="007A41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7A41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A41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годов;</w:t>
      </w:r>
    </w:p>
    <w:p w14:paraId="5651FEDD" w14:textId="37EEF468" w:rsidR="00DB1052" w:rsidRPr="00DB1052" w:rsidRDefault="00DB1052" w:rsidP="00DB1052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-Таблицы соответствия аналитической группы подвида доходов бюджетов и статей (подстатей) классификации операций сектора государственного управления, применяемой в целях бухгалтерского (бюджетного) учета при безвозмездных неденежных передачах;</w:t>
      </w:r>
    </w:p>
    <w:p w14:paraId="22AB5A1D" w14:textId="77777777" w:rsidR="00DB1052" w:rsidRPr="00DB1052" w:rsidRDefault="00DB1052" w:rsidP="00DB1052">
      <w:pPr>
        <w:widowControl w:val="0"/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-Таблицы соответствия видов расходов классификации расходов бюджетов и статей (подстатей) классификации операций сектора 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управления, применяемой в целях бухгалтерского (бюджетного) учета при безвозмездных неденежных передачах;</w:t>
      </w:r>
    </w:p>
    <w:p w14:paraId="22ACC309" w14:textId="0AD1CDAD" w:rsidR="00DB1052" w:rsidRPr="00DB1052" w:rsidRDefault="00DB1052" w:rsidP="001A730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-Таблицы соответствия кодов классификации доходов и статей (подстатей) КОСГУ кодам классификации доходов, установленным Руководством по статистике государственных финансов (СФГ-2014), применяемой с 01 января 202</w:t>
      </w:r>
      <w:r w:rsidR="007A41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года.; </w:t>
      </w:r>
    </w:p>
    <w:p w14:paraId="58C2E218" w14:textId="77777777" w:rsidR="00DB1052" w:rsidRPr="00DB1052" w:rsidRDefault="00DB1052" w:rsidP="001A730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-Федеральных </w:t>
      </w:r>
      <w:hyperlink r:id="rId8" w:tgtFrame="_blank" w:history="1">
        <w:r w:rsidRPr="00DB105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стандарт</w:t>
        </w:r>
      </w:hyperlink>
      <w:r w:rsidRPr="00DB1052">
        <w:rPr>
          <w:rFonts w:ascii="Times New Roman" w:eastAsia="Calibri" w:hAnsi="Times New Roman" w:cs="Times New Roman"/>
          <w:sz w:val="28"/>
          <w:szCs w:val="28"/>
          <w:lang w:eastAsia="ru-RU"/>
        </w:rPr>
        <w:t>ов бухгалтерского учета для организаций государственного сектора;</w:t>
      </w:r>
    </w:p>
    <w:p w14:paraId="4768AAE7" w14:textId="3FAC9161" w:rsidR="00DB1052" w:rsidRPr="00DB1052" w:rsidRDefault="00DB1052" w:rsidP="001A730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-письма финансового управления администрации Нюксенского муниципального округа от </w:t>
      </w:r>
      <w:r w:rsidR="007A4144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DB1052">
        <w:rPr>
          <w:rFonts w:ascii="Times New Roman" w:eastAsia="Calibri" w:hAnsi="Times New Roman" w:cs="Times New Roman"/>
          <w:sz w:val="28"/>
          <w:szCs w:val="28"/>
          <w:lang w:eastAsia="ru-RU"/>
        </w:rPr>
        <w:t>.01.202</w:t>
      </w:r>
      <w:r w:rsidR="007A414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B10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 «Об особенностях составления и представления годовой отчетности».</w:t>
      </w:r>
    </w:p>
    <w:p w14:paraId="1571473F" w14:textId="21CDC4DB" w:rsidR="00DB1052" w:rsidRPr="00DB1052" w:rsidRDefault="00DB1052" w:rsidP="001A73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отчетности осуществляется в сроки, установленные приказом финансового управления от 1</w:t>
      </w:r>
      <w:r w:rsidR="007A4144">
        <w:rPr>
          <w:rFonts w:ascii="Times New Roman" w:eastAsia="Times New Roman" w:hAnsi="Times New Roman" w:cs="Times New Roman"/>
          <w:sz w:val="28"/>
          <w:szCs w:val="28"/>
          <w:lang w:eastAsia="ru-RU"/>
        </w:rPr>
        <w:t>8.12.2024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18</w:t>
      </w:r>
      <w:r w:rsidR="007A414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сроках представления бюджетной (бухгалтерской) отчетности в 202</w:t>
      </w:r>
      <w:r w:rsidR="007A41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году».</w:t>
      </w:r>
    </w:p>
    <w:p w14:paraId="35C701DF" w14:textId="77777777" w:rsidR="00DB1052" w:rsidRPr="00DB1052" w:rsidRDefault="00DB1052" w:rsidP="001A730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052">
        <w:rPr>
          <w:rFonts w:ascii="Times New Roman" w:eastAsia="Calibri" w:hAnsi="Times New Roman" w:cs="Times New Roman"/>
          <w:sz w:val="28"/>
          <w:szCs w:val="28"/>
        </w:rPr>
        <w:t>Отчетность главных распорядителей средств бюджета представляется в электронном виде средствами программного комплекса, предназначенного для осуществления организации централизованного сбора, консолидации и анализа бюджетной (бухгалтерской) отчетности (далее - ПК Web-консолидация) с применением электронной подписи.</w:t>
      </w:r>
    </w:p>
    <w:p w14:paraId="2E9F9484" w14:textId="77777777" w:rsidR="00DB1052" w:rsidRPr="00DB1052" w:rsidRDefault="00DB1052" w:rsidP="001A7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05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и составление отчетности ведется автоматизированным способом, используется программный продукт ГИС «Единая централизованная информационная система бюджетного (бухгалтерского) учета и отчетности».</w:t>
      </w:r>
    </w:p>
    <w:p w14:paraId="09A30C4E" w14:textId="77777777" w:rsidR="008D0BDD" w:rsidRDefault="003A302C" w:rsidP="001A73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BDD">
        <w:rPr>
          <w:rFonts w:ascii="Times New Roman" w:hAnsi="Times New Roman" w:cs="Times New Roman"/>
          <w:sz w:val="28"/>
          <w:szCs w:val="28"/>
        </w:rPr>
        <w:t>Перед составлением годовой бюджетной отчетности в соответствии с приказами учреждений проведена инвентаризация</w:t>
      </w:r>
      <w:r w:rsidRPr="00767AF9">
        <w:rPr>
          <w:rFonts w:ascii="Times New Roman" w:hAnsi="Times New Roman" w:cs="Times New Roman"/>
          <w:sz w:val="28"/>
          <w:szCs w:val="28"/>
        </w:rPr>
        <w:t xml:space="preserve"> имущества, финансовых и нефинансовых активов и обязательств, в том числе находящихся на забалансовых счетах. </w:t>
      </w:r>
    </w:p>
    <w:p w14:paraId="5B7CA592" w14:textId="220ED919" w:rsidR="003A302C" w:rsidRDefault="00997358" w:rsidP="001A73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Расхождени</w:t>
      </w:r>
      <w:r w:rsidR="00890563">
        <w:rPr>
          <w:rFonts w:ascii="Times New Roman" w:hAnsi="Times New Roman" w:cs="Times New Roman"/>
          <w:sz w:val="28"/>
          <w:szCs w:val="28"/>
        </w:rPr>
        <w:t>я отсутствуют</w:t>
      </w:r>
      <w:r w:rsidR="003A302C" w:rsidRPr="00767AF9">
        <w:rPr>
          <w:rFonts w:ascii="Times New Roman" w:hAnsi="Times New Roman" w:cs="Times New Roman"/>
          <w:sz w:val="28"/>
          <w:szCs w:val="28"/>
        </w:rPr>
        <w:t>, в связи с чем в составе Пояснительной записки не</w:t>
      </w:r>
      <w:r>
        <w:rPr>
          <w:rFonts w:ascii="Times New Roman" w:hAnsi="Times New Roman" w:cs="Times New Roman"/>
          <w:sz w:val="28"/>
          <w:szCs w:val="28"/>
        </w:rPr>
        <w:t xml:space="preserve"> заполняется</w:t>
      </w:r>
      <w:r w:rsidR="003A302C" w:rsidRPr="00767AF9">
        <w:rPr>
          <w:rFonts w:ascii="Times New Roman" w:hAnsi="Times New Roman" w:cs="Times New Roman"/>
          <w:sz w:val="28"/>
          <w:szCs w:val="28"/>
        </w:rPr>
        <w:t xml:space="preserve"> Таблица № 6. </w:t>
      </w:r>
    </w:p>
    <w:p w14:paraId="2EAB5858" w14:textId="77777777" w:rsidR="005573C8" w:rsidRPr="00767AF9" w:rsidRDefault="005573C8" w:rsidP="00767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84" w:type="dxa"/>
        <w:tblLayout w:type="fixed"/>
        <w:tblLook w:val="04A0" w:firstRow="1" w:lastRow="0" w:firstColumn="1" w:lastColumn="0" w:noHBand="0" w:noVBand="1"/>
      </w:tblPr>
      <w:tblGrid>
        <w:gridCol w:w="6232"/>
        <w:gridCol w:w="3152"/>
      </w:tblGrid>
      <w:tr w:rsidR="003A302C" w:rsidRPr="00767AF9" w14:paraId="0D33F725" w14:textId="77777777" w:rsidTr="008032A2">
        <w:tc>
          <w:tcPr>
            <w:tcW w:w="6232" w:type="dxa"/>
          </w:tcPr>
          <w:p w14:paraId="57E8A968" w14:textId="77777777" w:rsidR="003A302C" w:rsidRPr="006651EA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651EA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учреждения </w:t>
            </w:r>
          </w:p>
        </w:tc>
        <w:tc>
          <w:tcPr>
            <w:tcW w:w="3152" w:type="dxa"/>
          </w:tcPr>
          <w:p w14:paraId="13B7CCAE" w14:textId="77777777" w:rsidR="003A302C" w:rsidRPr="006651EA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651EA">
              <w:rPr>
                <w:rFonts w:ascii="Times New Roman" w:hAnsi="Times New Roman" w:cs="Times New Roman"/>
                <w:sz w:val="24"/>
                <w:szCs w:val="28"/>
              </w:rPr>
              <w:t>Реквизиты приказов о проведении инвентаризации</w:t>
            </w:r>
          </w:p>
        </w:tc>
      </w:tr>
      <w:tr w:rsidR="003A302C" w:rsidRPr="00767AF9" w14:paraId="3CBBB065" w14:textId="77777777" w:rsidTr="008032A2">
        <w:tc>
          <w:tcPr>
            <w:tcW w:w="6232" w:type="dxa"/>
          </w:tcPr>
          <w:p w14:paraId="1D9D084E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БОУ «Нюксенская СОШ»</w:t>
            </w:r>
          </w:p>
        </w:tc>
        <w:tc>
          <w:tcPr>
            <w:tcW w:w="3152" w:type="dxa"/>
          </w:tcPr>
          <w:p w14:paraId="2C546537" w14:textId="42BCEA19" w:rsidR="003A302C" w:rsidRPr="00EA391D" w:rsidRDefault="00AE0617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01-03/522 от 06.11.2024</w:t>
            </w:r>
          </w:p>
        </w:tc>
      </w:tr>
      <w:tr w:rsidR="003A302C" w:rsidRPr="00767AF9" w14:paraId="64A41599" w14:textId="77777777" w:rsidTr="008032A2">
        <w:tc>
          <w:tcPr>
            <w:tcW w:w="6232" w:type="dxa"/>
          </w:tcPr>
          <w:p w14:paraId="076ADC20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БОУ НМР ВО «Городищенская СОШ»</w:t>
            </w:r>
          </w:p>
        </w:tc>
        <w:tc>
          <w:tcPr>
            <w:tcW w:w="3152" w:type="dxa"/>
          </w:tcPr>
          <w:p w14:paraId="298B6B67" w14:textId="59F47764" w:rsidR="003A302C" w:rsidRPr="00EA391D" w:rsidRDefault="00AE0617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01-09/84 от 11.11.2024</w:t>
            </w:r>
          </w:p>
        </w:tc>
      </w:tr>
      <w:tr w:rsidR="003A302C" w:rsidRPr="00767AF9" w14:paraId="1E019267" w14:textId="77777777" w:rsidTr="008032A2">
        <w:tc>
          <w:tcPr>
            <w:tcW w:w="6232" w:type="dxa"/>
          </w:tcPr>
          <w:p w14:paraId="05DD7DDB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Pr="00052FE7">
              <w:rPr>
                <w:rFonts w:ascii="Times New Roman" w:hAnsi="Times New Roman" w:cs="Times New Roman"/>
              </w:rPr>
              <w:t>Нмр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152" w:type="dxa"/>
          </w:tcPr>
          <w:p w14:paraId="1D31E3EC" w14:textId="7D305FBC" w:rsidR="003A302C" w:rsidRPr="00EA391D" w:rsidRDefault="00AE0617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01-04/153 от 24.10.2024</w:t>
            </w:r>
          </w:p>
        </w:tc>
      </w:tr>
      <w:tr w:rsidR="003A302C" w:rsidRPr="00767AF9" w14:paraId="2BABB03C" w14:textId="77777777" w:rsidTr="008032A2">
        <w:tc>
          <w:tcPr>
            <w:tcW w:w="6232" w:type="dxa"/>
          </w:tcPr>
          <w:p w14:paraId="3D5A3FB4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 w:rsidRPr="00052FE7">
              <w:rPr>
                <w:rFonts w:ascii="Times New Roman" w:hAnsi="Times New Roman" w:cs="Times New Roman"/>
              </w:rPr>
              <w:t>Мр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152" w:type="dxa"/>
          </w:tcPr>
          <w:p w14:paraId="4A4A9E67" w14:textId="419A4BBB" w:rsidR="003A302C" w:rsidRPr="00EA391D" w:rsidRDefault="00AE0617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01-10/22 от 18.11.2024</w:t>
            </w:r>
          </w:p>
        </w:tc>
      </w:tr>
      <w:tr w:rsidR="003A302C" w:rsidRPr="00767AF9" w14:paraId="07B94AAE" w14:textId="77777777" w:rsidTr="008032A2">
        <w:tc>
          <w:tcPr>
            <w:tcW w:w="6232" w:type="dxa"/>
          </w:tcPr>
          <w:p w14:paraId="7494A6F7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БОУ НМР ВО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152" w:type="dxa"/>
          </w:tcPr>
          <w:p w14:paraId="05D64247" w14:textId="676E2875" w:rsidR="003A302C" w:rsidRPr="00EA391D" w:rsidRDefault="00AE0617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01-05/104 от 18.11.2024</w:t>
            </w:r>
          </w:p>
        </w:tc>
      </w:tr>
      <w:tr w:rsidR="003A302C" w:rsidRPr="00767AF9" w14:paraId="59ED281A" w14:textId="77777777" w:rsidTr="008032A2">
        <w:tc>
          <w:tcPr>
            <w:tcW w:w="6232" w:type="dxa"/>
          </w:tcPr>
          <w:p w14:paraId="6A72A11E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БОУ «Нюксенская НОШ»</w:t>
            </w:r>
          </w:p>
        </w:tc>
        <w:tc>
          <w:tcPr>
            <w:tcW w:w="3152" w:type="dxa"/>
          </w:tcPr>
          <w:p w14:paraId="4A9BE6AC" w14:textId="5C2D3BAD" w:rsidR="003A302C" w:rsidRPr="00EA391D" w:rsidRDefault="00AE0617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04-01/36 от 27.11.2024</w:t>
            </w:r>
          </w:p>
        </w:tc>
      </w:tr>
      <w:tr w:rsidR="003A302C" w:rsidRPr="00767AF9" w14:paraId="64AAFA8A" w14:textId="77777777" w:rsidTr="008032A2">
        <w:tc>
          <w:tcPr>
            <w:tcW w:w="6232" w:type="dxa"/>
          </w:tcPr>
          <w:p w14:paraId="7A28628E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БДОУ «Центр развития ребёнка-Нюксенский детский сад»</w:t>
            </w:r>
          </w:p>
        </w:tc>
        <w:tc>
          <w:tcPr>
            <w:tcW w:w="3152" w:type="dxa"/>
          </w:tcPr>
          <w:p w14:paraId="7A59DE1D" w14:textId="07455DFA" w:rsidR="003A302C" w:rsidRPr="00EA391D" w:rsidRDefault="00AE0617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01-13/305 от 11.11.2024</w:t>
            </w:r>
          </w:p>
        </w:tc>
      </w:tr>
      <w:tr w:rsidR="003A302C" w:rsidRPr="00767AF9" w14:paraId="6BE3BBD3" w14:textId="77777777" w:rsidTr="008032A2">
        <w:tc>
          <w:tcPr>
            <w:tcW w:w="6232" w:type="dxa"/>
          </w:tcPr>
          <w:p w14:paraId="0E5A71A7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БДОУ НМР ВО «Городищенский детский сад»</w:t>
            </w:r>
          </w:p>
        </w:tc>
        <w:tc>
          <w:tcPr>
            <w:tcW w:w="3152" w:type="dxa"/>
          </w:tcPr>
          <w:p w14:paraId="3EC6CE43" w14:textId="6CA33663" w:rsidR="003A302C" w:rsidRPr="00EA391D" w:rsidRDefault="007A23BF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E0617">
              <w:rPr>
                <w:rFonts w:ascii="Times New Roman" w:hAnsi="Times New Roman" w:cs="Times New Roman"/>
              </w:rPr>
              <w:t>01-07/55 от 04.12.2024</w:t>
            </w:r>
          </w:p>
        </w:tc>
      </w:tr>
      <w:tr w:rsidR="003A302C" w:rsidRPr="00767AF9" w14:paraId="3F8CB2F6" w14:textId="77777777" w:rsidTr="008032A2">
        <w:tc>
          <w:tcPr>
            <w:tcW w:w="6232" w:type="dxa"/>
          </w:tcPr>
          <w:p w14:paraId="1AA9858A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052FE7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052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2FE7">
              <w:rPr>
                <w:rFonts w:ascii="Times New Roman" w:hAnsi="Times New Roman" w:cs="Times New Roman"/>
              </w:rPr>
              <w:t>рДТ</w:t>
            </w:r>
            <w:proofErr w:type="spellEnd"/>
            <w:r w:rsidRPr="00052F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2" w:type="dxa"/>
          </w:tcPr>
          <w:p w14:paraId="7474CA95" w14:textId="26CFD738" w:rsidR="003A302C" w:rsidRPr="00EA391D" w:rsidRDefault="007A23BF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E0617">
              <w:rPr>
                <w:rFonts w:ascii="Times New Roman" w:hAnsi="Times New Roman" w:cs="Times New Roman"/>
              </w:rPr>
              <w:t>03-03/84 от 30.11.2024</w:t>
            </w:r>
          </w:p>
        </w:tc>
      </w:tr>
      <w:tr w:rsidR="003A302C" w:rsidRPr="00767AF9" w14:paraId="0E90EDEC" w14:textId="77777777" w:rsidTr="008032A2">
        <w:tc>
          <w:tcPr>
            <w:tcW w:w="6232" w:type="dxa"/>
          </w:tcPr>
          <w:p w14:paraId="13BA5286" w14:textId="77777777" w:rsidR="003A302C" w:rsidRPr="00052FE7" w:rsidRDefault="003A302C" w:rsidP="008032A2">
            <w:pPr>
              <w:ind w:firstLine="25"/>
              <w:jc w:val="both"/>
              <w:rPr>
                <w:rFonts w:ascii="Times New Roman" w:hAnsi="Times New Roman" w:cs="Times New Roman"/>
              </w:rPr>
            </w:pPr>
            <w:r w:rsidRPr="00052FE7">
              <w:rPr>
                <w:rFonts w:ascii="Times New Roman" w:hAnsi="Times New Roman" w:cs="Times New Roman"/>
              </w:rPr>
              <w:t>МБОУ ДО «Нюксенская ДЮСШ»</w:t>
            </w:r>
          </w:p>
        </w:tc>
        <w:tc>
          <w:tcPr>
            <w:tcW w:w="3152" w:type="dxa"/>
          </w:tcPr>
          <w:p w14:paraId="6DFC9945" w14:textId="6C6E974E" w:rsidR="003A302C" w:rsidRPr="00EA391D" w:rsidRDefault="007A23BF" w:rsidP="000805F7">
            <w:pPr>
              <w:ind w:firstLine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E0617">
              <w:rPr>
                <w:rFonts w:ascii="Times New Roman" w:hAnsi="Times New Roman" w:cs="Times New Roman"/>
              </w:rPr>
              <w:t>80 от 05.11.2024</w:t>
            </w:r>
          </w:p>
        </w:tc>
        <w:bookmarkStart w:id="13" w:name="_GoBack"/>
        <w:bookmarkEnd w:id="13"/>
      </w:tr>
    </w:tbl>
    <w:tbl>
      <w:tblPr>
        <w:tblOverlap w:val="never"/>
        <w:tblW w:w="10819" w:type="dxa"/>
        <w:tblLayout w:type="fixed"/>
        <w:tblLook w:val="01E0" w:firstRow="1" w:lastRow="1" w:firstColumn="1" w:lastColumn="1" w:noHBand="0" w:noVBand="0"/>
      </w:tblPr>
      <w:tblGrid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2237"/>
      </w:tblGrid>
      <w:tr w:rsidR="00101213" w14:paraId="75ABE178" w14:textId="77777777" w:rsidTr="00101213">
        <w:trPr>
          <w:trHeight w:val="680"/>
        </w:trPr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11FB4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</w:tcPr>
          <w:p w14:paraId="63B5EFC9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3746" w14:textId="1B09D826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4E13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F9FC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EC2C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53397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1F5D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2833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F834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CE43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C56B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74FB" w14:textId="77777777" w:rsidR="00101213" w:rsidRDefault="00101213" w:rsidP="008205B5">
            <w:pPr>
              <w:spacing w:line="1" w:lineRule="auto"/>
            </w:pPr>
          </w:p>
        </w:tc>
        <w:tc>
          <w:tcPr>
            <w:tcW w:w="6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4BC98" w14:textId="77777777" w:rsidR="00101213" w:rsidRDefault="00101213" w:rsidP="008205B5">
            <w:pPr>
              <w:spacing w:line="1" w:lineRule="auto"/>
            </w:pPr>
          </w:p>
        </w:tc>
        <w:tc>
          <w:tcPr>
            <w:tcW w:w="2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CCFD" w14:textId="4E37A29F" w:rsidR="00101213" w:rsidRDefault="00101213" w:rsidP="008205B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08EFCF8E" w14:textId="361CA24F" w:rsidR="00B46053" w:rsidRDefault="00B46053" w:rsidP="00256F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0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числовых показателей в составе отчетности за 202</w:t>
      </w:r>
      <w:r w:rsidR="00604B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пояснительной записки к ней не представлены формы и приложения:</w:t>
      </w:r>
    </w:p>
    <w:p w14:paraId="4E7CD4A9" w14:textId="77777777" w:rsidR="003A302C" w:rsidRPr="00767AF9" w:rsidRDefault="003A302C" w:rsidP="00256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форма 0503771 «Сведения о финансовых вложениях учреждения»;</w:t>
      </w:r>
    </w:p>
    <w:p w14:paraId="25F7423F" w14:textId="1C84F9FE" w:rsidR="003A302C" w:rsidRDefault="003A302C" w:rsidP="00256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AF9">
        <w:rPr>
          <w:rFonts w:ascii="Times New Roman" w:hAnsi="Times New Roman" w:cs="Times New Roman"/>
          <w:sz w:val="28"/>
          <w:szCs w:val="28"/>
        </w:rPr>
        <w:t>- форма 0503772 «Сведения о суммах заимствований»;</w:t>
      </w:r>
    </w:p>
    <w:p w14:paraId="71624F4A" w14:textId="47EDAB89" w:rsidR="00264B63" w:rsidRPr="00264B63" w:rsidRDefault="00264B63" w:rsidP="00256F7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B63">
        <w:rPr>
          <w:rFonts w:ascii="Times New Roman" w:hAnsi="Times New Roman" w:cs="Times New Roman"/>
          <w:sz w:val="28"/>
          <w:szCs w:val="28"/>
        </w:rPr>
        <w:t>- форма 0503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64B63">
        <w:rPr>
          <w:rFonts w:ascii="Times New Roman" w:hAnsi="Times New Roman" w:cs="Times New Roman"/>
          <w:sz w:val="28"/>
          <w:szCs w:val="28"/>
        </w:rPr>
        <w:t>25 «Справка по консолидируемым расчетам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264B63">
        <w:rPr>
          <w:rFonts w:ascii="Times New Roman" w:hAnsi="Times New Roman" w:cs="Times New Roman"/>
          <w:sz w:val="28"/>
          <w:szCs w:val="28"/>
        </w:rPr>
        <w:t>»;</w:t>
      </w:r>
    </w:p>
    <w:p w14:paraId="19B51F1D" w14:textId="6FBB2F49" w:rsidR="003A302C" w:rsidRDefault="003A302C" w:rsidP="00256F7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F9">
        <w:rPr>
          <w:rFonts w:ascii="Times New Roman" w:hAnsi="Times New Roman" w:cs="Times New Roman"/>
          <w:bCs/>
          <w:sz w:val="28"/>
          <w:szCs w:val="28"/>
        </w:rPr>
        <w:t>-форма 0503295 «Сведения об исполнении судебных решений по денежным - обязательствам учреждений»</w:t>
      </w:r>
    </w:p>
    <w:p w14:paraId="30A32691" w14:textId="79CA288B" w:rsidR="00DC0898" w:rsidRPr="00767AF9" w:rsidRDefault="00DC0898" w:rsidP="00256F7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-форма 0503790 </w:t>
      </w:r>
      <w:r w:rsidRPr="00DC0898">
        <w:rPr>
          <w:rFonts w:ascii="Times New Roman" w:hAnsi="Times New Roman" w:cs="Times New Roman"/>
          <w:sz w:val="28"/>
          <w:szCs w:val="28"/>
        </w:rPr>
        <w:t>«Сведения о вложениях в объекты недвижимого имущества, об объектах незавершенного строительства бюджетного (автономного) учреждения.</w:t>
      </w:r>
    </w:p>
    <w:p w14:paraId="1EB2BE33" w14:textId="603C4FE2" w:rsidR="008032A2" w:rsidRDefault="00296E8C" w:rsidP="00256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CF7CD7">
        <w:rPr>
          <w:rFonts w:ascii="Times New Roman" w:hAnsi="Times New Roman" w:cs="Times New Roman"/>
          <w:sz w:val="28"/>
          <w:szCs w:val="28"/>
        </w:rPr>
        <w:t>аблица 10</w:t>
      </w:r>
      <w:r>
        <w:rPr>
          <w:rFonts w:ascii="Times New Roman" w:hAnsi="Times New Roman" w:cs="Times New Roman"/>
          <w:sz w:val="28"/>
          <w:szCs w:val="28"/>
        </w:rPr>
        <w:t xml:space="preserve"> «Анализ показателей отчетности учреждения»;</w:t>
      </w:r>
    </w:p>
    <w:p w14:paraId="4DE0E733" w14:textId="39E9DEF7" w:rsidR="008032A2" w:rsidRDefault="00296E8C" w:rsidP="00256F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9837EC">
        <w:rPr>
          <w:rFonts w:ascii="Times New Roman" w:hAnsi="Times New Roman" w:cs="Times New Roman"/>
          <w:sz w:val="28"/>
          <w:szCs w:val="28"/>
        </w:rPr>
        <w:t>аблица 11</w:t>
      </w:r>
      <w:r>
        <w:rPr>
          <w:rFonts w:ascii="Times New Roman" w:hAnsi="Times New Roman" w:cs="Times New Roman"/>
          <w:sz w:val="28"/>
          <w:szCs w:val="28"/>
        </w:rPr>
        <w:t xml:space="preserve"> «Причины увеличения просроченной задолженности».</w:t>
      </w:r>
    </w:p>
    <w:p w14:paraId="066BCE8D" w14:textId="77777777" w:rsidR="00112F66" w:rsidRDefault="00112F66" w:rsidP="00112F66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197" w:type="dxa"/>
        <w:tblLayout w:type="fixed"/>
        <w:tblLook w:val="01E0" w:firstRow="1" w:lastRow="1" w:firstColumn="1" w:lastColumn="1" w:noHBand="0" w:noVBand="0"/>
      </w:tblPr>
      <w:tblGrid>
        <w:gridCol w:w="1190"/>
        <w:gridCol w:w="963"/>
        <w:gridCol w:w="1303"/>
        <w:gridCol w:w="283"/>
        <w:gridCol w:w="283"/>
        <w:gridCol w:w="1133"/>
        <w:gridCol w:w="283"/>
        <w:gridCol w:w="1417"/>
        <w:gridCol w:w="283"/>
        <w:gridCol w:w="1133"/>
        <w:gridCol w:w="283"/>
        <w:gridCol w:w="396"/>
        <w:gridCol w:w="1247"/>
      </w:tblGrid>
      <w:tr w:rsidR="00112F66" w14:paraId="140C8AF1" w14:textId="77777777" w:rsidTr="00817F00">
        <w:trPr>
          <w:trHeight w:val="680"/>
        </w:trPr>
        <w:tc>
          <w:tcPr>
            <w:tcW w:w="215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21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3"/>
            </w:tblGrid>
            <w:tr w:rsidR="00112F66" w14:paraId="16E234FA" w14:textId="77777777" w:rsidTr="00817F00">
              <w:tc>
                <w:tcPr>
                  <w:tcW w:w="21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1727E" w14:textId="26735BC8" w:rsidR="00112F66" w:rsidRPr="00112F66" w:rsidRDefault="00C959CD" w:rsidP="00817F00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112F66" w:rsidRPr="00112F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ачальник управления образования</w:t>
                  </w:r>
                </w:p>
              </w:tc>
            </w:tr>
          </w:tbl>
          <w:p w14:paraId="7F170F31" w14:textId="77777777" w:rsidR="00112F66" w:rsidRDefault="00112F66" w:rsidP="00817F00">
            <w:pPr>
              <w:spacing w:line="1" w:lineRule="auto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C9BB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D961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96542" w14:textId="77777777" w:rsidR="00112F66" w:rsidRDefault="00112F66" w:rsidP="00817F00">
            <w:pPr>
              <w:spacing w:line="1" w:lineRule="auto"/>
            </w:pPr>
          </w:p>
        </w:tc>
        <w:tc>
          <w:tcPr>
            <w:tcW w:w="31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1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6"/>
            </w:tblGrid>
            <w:tr w:rsidR="00112F66" w14:paraId="63458463" w14:textId="77777777" w:rsidTr="00817F00">
              <w:trPr>
                <w:jc w:val="center"/>
              </w:trPr>
              <w:tc>
                <w:tcPr>
                  <w:tcW w:w="31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E7B1A" w14:textId="77777777" w:rsidR="00112F66" w:rsidRDefault="00112F66" w:rsidP="00817F0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Т.И. Согрина</w:t>
                  </w:r>
                </w:p>
              </w:tc>
            </w:tr>
          </w:tbl>
          <w:p w14:paraId="7CF4B209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0EEF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D6D8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E527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C3FD" w14:textId="77777777" w:rsidR="00112F66" w:rsidRDefault="00112F66" w:rsidP="00817F00">
            <w:pPr>
              <w:spacing w:line="1" w:lineRule="auto"/>
            </w:pPr>
          </w:p>
        </w:tc>
      </w:tr>
      <w:tr w:rsidR="00112F66" w14:paraId="65F947B2" w14:textId="77777777" w:rsidTr="00817F00">
        <w:trPr>
          <w:trHeight w:val="566"/>
        </w:trPr>
        <w:tc>
          <w:tcPr>
            <w:tcW w:w="21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04B6" w14:textId="77777777" w:rsidR="00112F66" w:rsidRDefault="00112F66" w:rsidP="00817F00">
            <w:pPr>
              <w:spacing w:line="1" w:lineRule="auto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086B2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2690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6297" w14:textId="77777777" w:rsidR="00112F66" w:rsidRDefault="00112F66" w:rsidP="00817F00">
            <w:pPr>
              <w:spacing w:line="1" w:lineRule="auto"/>
            </w:pPr>
          </w:p>
        </w:tc>
        <w:tc>
          <w:tcPr>
            <w:tcW w:w="31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137E" w14:textId="77777777" w:rsidR="00112F66" w:rsidRDefault="00112F66" w:rsidP="00817F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C468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9888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E6F93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B2FE5" w14:textId="77777777" w:rsidR="00112F66" w:rsidRDefault="00112F66" w:rsidP="00817F00">
            <w:pPr>
              <w:spacing w:line="1" w:lineRule="auto"/>
            </w:pPr>
          </w:p>
        </w:tc>
      </w:tr>
      <w:tr w:rsidR="00112F66" w14:paraId="7A790344" w14:textId="77777777" w:rsidTr="00817F00">
        <w:tc>
          <w:tcPr>
            <w:tcW w:w="7138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7138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38"/>
            </w:tblGrid>
            <w:tr w:rsidR="00112F66" w14:paraId="6AC5850C" w14:textId="77777777" w:rsidTr="00817F00">
              <w:trPr>
                <w:trHeight w:val="509"/>
              </w:trPr>
              <w:tc>
                <w:tcPr>
                  <w:tcW w:w="713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059E6" w14:textId="77777777" w:rsidR="00112F66" w:rsidRDefault="00112F66" w:rsidP="00817F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ДОКУМЕНТ ПОДПИСАН ЭЛЕКТРОННОЙ ПОДПИСЬЮ</w:t>
                  </w:r>
                </w:p>
              </w:tc>
            </w:tr>
            <w:tr w:rsidR="00112F66" w14:paraId="366D14B5" w14:textId="77777777" w:rsidTr="00817F00">
              <w:trPr>
                <w:trHeight w:val="509"/>
              </w:trPr>
              <w:tc>
                <w:tcPr>
                  <w:tcW w:w="7138" w:type="dxa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13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38"/>
                  </w:tblGrid>
                  <w:tr w:rsidR="00112F66" w14:paraId="43B92F6C" w14:textId="77777777" w:rsidTr="00817F00">
                    <w:tc>
                      <w:tcPr>
                        <w:tcW w:w="71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8E1BEA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Сертификат: 06187E40E5FB12513D9261C26EF383FD</w:t>
                        </w:r>
                      </w:p>
                      <w:p w14:paraId="04D1B1E9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Владелец: Согрина Татьяна Ивановна</w:t>
                        </w:r>
                      </w:p>
                      <w:p w14:paraId="7BA2D936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Действителен с 24.06.2024 по 17.09.2025</w:t>
                        </w:r>
                      </w:p>
                      <w:p w14:paraId="3173D4D8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14:paraId="325D0A9E" w14:textId="77777777" w:rsidR="00112F66" w:rsidRDefault="00112F66" w:rsidP="00817F00">
                  <w:pPr>
                    <w:spacing w:line="1" w:lineRule="auto"/>
                  </w:pPr>
                </w:p>
              </w:tc>
            </w:tr>
          </w:tbl>
          <w:p w14:paraId="11C03E45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A0BB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DA3D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40164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521C" w14:textId="77777777" w:rsidR="00112F66" w:rsidRDefault="00112F66" w:rsidP="00817F00">
            <w:pPr>
              <w:spacing w:line="1" w:lineRule="auto"/>
            </w:pPr>
          </w:p>
        </w:tc>
      </w:tr>
      <w:tr w:rsidR="00112F66" w14:paraId="170DD61C" w14:textId="77777777" w:rsidTr="00817F00">
        <w:tc>
          <w:tcPr>
            <w:tcW w:w="7138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34BA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8223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45E4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191D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4CD9" w14:textId="77777777" w:rsidR="00112F66" w:rsidRDefault="00112F66" w:rsidP="00817F00">
            <w:pPr>
              <w:spacing w:line="1" w:lineRule="auto"/>
            </w:pPr>
          </w:p>
        </w:tc>
      </w:tr>
      <w:tr w:rsidR="00112F66" w14:paraId="337D62F0" w14:textId="77777777" w:rsidTr="00817F00"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A945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7F46" w14:textId="77777777" w:rsidR="00112F66" w:rsidRDefault="00112F66" w:rsidP="00817F00">
            <w:pPr>
              <w:spacing w:line="1" w:lineRule="auto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9E03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9D0D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CBE6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F7AA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2F0A" w14:textId="77777777" w:rsidR="00112F66" w:rsidRDefault="00112F66" w:rsidP="00817F00">
            <w:pPr>
              <w:spacing w:line="1" w:lineRule="auto"/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7D42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12A8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B463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0F75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DF01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31F5" w14:textId="77777777" w:rsidR="00112F66" w:rsidRDefault="00112F66" w:rsidP="00817F00">
            <w:pPr>
              <w:spacing w:line="1" w:lineRule="auto"/>
            </w:pPr>
          </w:p>
        </w:tc>
      </w:tr>
      <w:tr w:rsidR="00112F66" w14:paraId="646F10F7" w14:textId="77777777" w:rsidTr="00817F00">
        <w:trPr>
          <w:trHeight w:val="453"/>
        </w:trPr>
        <w:tc>
          <w:tcPr>
            <w:tcW w:w="215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21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3"/>
            </w:tblGrid>
            <w:tr w:rsidR="00112F66" w14:paraId="5867D408" w14:textId="77777777" w:rsidTr="00817F00">
              <w:tc>
                <w:tcPr>
                  <w:tcW w:w="21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497058" w14:textId="77777777" w:rsidR="00112F66" w:rsidRPr="00112F66" w:rsidRDefault="00112F66" w:rsidP="00817F00">
                  <w:pPr>
                    <w:rPr>
                      <w:sz w:val="24"/>
                      <w:szCs w:val="24"/>
                    </w:rPr>
                  </w:pPr>
                  <w:r w:rsidRPr="00112F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Исполняющий обязанности директора</w:t>
                  </w:r>
                </w:p>
              </w:tc>
            </w:tr>
          </w:tbl>
          <w:p w14:paraId="223E1EAF" w14:textId="77777777" w:rsidR="00112F66" w:rsidRDefault="00112F66" w:rsidP="00817F00">
            <w:pPr>
              <w:spacing w:line="1" w:lineRule="auto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E901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A580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0D0C" w14:textId="77777777" w:rsidR="00112F66" w:rsidRDefault="00112F66" w:rsidP="00817F00">
            <w:pPr>
              <w:spacing w:line="1" w:lineRule="auto"/>
            </w:pPr>
          </w:p>
        </w:tc>
        <w:tc>
          <w:tcPr>
            <w:tcW w:w="31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1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6"/>
            </w:tblGrid>
            <w:tr w:rsidR="00112F66" w14:paraId="203C566E" w14:textId="77777777" w:rsidTr="00817F00">
              <w:trPr>
                <w:jc w:val="center"/>
              </w:trPr>
              <w:tc>
                <w:tcPr>
                  <w:tcW w:w="31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F94E44" w14:textId="77777777" w:rsidR="00112F66" w:rsidRDefault="00112F66" w:rsidP="00817F0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Л.А.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</w:p>
              </w:tc>
            </w:tr>
          </w:tbl>
          <w:p w14:paraId="45CC77A0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21C5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6AF0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7A5E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2152" w14:textId="77777777" w:rsidR="00112F66" w:rsidRDefault="00112F66" w:rsidP="00817F00">
            <w:pPr>
              <w:spacing w:line="1" w:lineRule="auto"/>
            </w:pPr>
          </w:p>
        </w:tc>
      </w:tr>
      <w:tr w:rsidR="00112F66" w14:paraId="7FDCD596" w14:textId="77777777" w:rsidTr="00817F00">
        <w:trPr>
          <w:trHeight w:val="566"/>
        </w:trPr>
        <w:tc>
          <w:tcPr>
            <w:tcW w:w="2153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CD31" w14:textId="77777777" w:rsidR="00112F66" w:rsidRDefault="00112F66" w:rsidP="00817F00">
            <w:pPr>
              <w:spacing w:line="1" w:lineRule="auto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9523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2C5D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E504" w14:textId="77777777" w:rsidR="00112F66" w:rsidRDefault="00112F66" w:rsidP="00817F00">
            <w:pPr>
              <w:spacing w:line="1" w:lineRule="auto"/>
            </w:pPr>
          </w:p>
        </w:tc>
        <w:tc>
          <w:tcPr>
            <w:tcW w:w="31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C69B" w14:textId="77777777" w:rsidR="00112F66" w:rsidRDefault="00112F66" w:rsidP="00817F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27B1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5CAF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85EE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EBEE" w14:textId="77777777" w:rsidR="00112F66" w:rsidRDefault="00112F66" w:rsidP="00817F00">
            <w:pPr>
              <w:spacing w:line="1" w:lineRule="auto"/>
            </w:pPr>
          </w:p>
        </w:tc>
      </w:tr>
      <w:tr w:rsidR="00112F66" w14:paraId="4A0DC417" w14:textId="77777777" w:rsidTr="00817F00">
        <w:tc>
          <w:tcPr>
            <w:tcW w:w="7138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138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38"/>
            </w:tblGrid>
            <w:tr w:rsidR="00112F66" w14:paraId="11302B6B" w14:textId="77777777" w:rsidTr="00817F00">
              <w:trPr>
                <w:trHeight w:val="509"/>
              </w:trPr>
              <w:tc>
                <w:tcPr>
                  <w:tcW w:w="713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ACA4F" w14:textId="77777777" w:rsidR="00112F66" w:rsidRDefault="00112F66" w:rsidP="00817F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ДОКУМЕНТ ПОДПИСАН ЭЛЕКТРОННОЙ ПОДПИСЬЮ</w:t>
                  </w:r>
                </w:p>
              </w:tc>
            </w:tr>
            <w:tr w:rsidR="00112F66" w14:paraId="568F6290" w14:textId="77777777" w:rsidTr="00817F00">
              <w:trPr>
                <w:trHeight w:val="509"/>
              </w:trPr>
              <w:tc>
                <w:tcPr>
                  <w:tcW w:w="7138" w:type="dxa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13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38"/>
                  </w:tblGrid>
                  <w:tr w:rsidR="00112F66" w14:paraId="0B2BA598" w14:textId="77777777" w:rsidTr="00817F00">
                    <w:tc>
                      <w:tcPr>
                        <w:tcW w:w="7138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FE5EDD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Сертификат: 00EA9608DAB50C5B8EEA5C9172D6A586FC</w:t>
                        </w:r>
                      </w:p>
                      <w:p w14:paraId="5C8A50ED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Собанина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Людмила Алексеевна</w:t>
                        </w:r>
                      </w:p>
                      <w:p w14:paraId="414F6BB0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Действителен с 17.04.2024 по 11.07.2025</w:t>
                        </w:r>
                      </w:p>
                      <w:p w14:paraId="1EE325BE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14:paraId="247C7B35" w14:textId="77777777" w:rsidR="00112F66" w:rsidRDefault="00112F66" w:rsidP="00817F00">
                  <w:pPr>
                    <w:spacing w:line="1" w:lineRule="auto"/>
                  </w:pPr>
                </w:p>
              </w:tc>
            </w:tr>
          </w:tbl>
          <w:p w14:paraId="55C524FF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400E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AFE66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7A6D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8C9A" w14:textId="77777777" w:rsidR="00112F66" w:rsidRDefault="00112F66" w:rsidP="00817F00">
            <w:pPr>
              <w:spacing w:line="1" w:lineRule="auto"/>
            </w:pPr>
          </w:p>
        </w:tc>
      </w:tr>
      <w:tr w:rsidR="00112F66" w14:paraId="12630124" w14:textId="77777777" w:rsidTr="00817F00">
        <w:tc>
          <w:tcPr>
            <w:tcW w:w="7138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7F86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0F0FF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651D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FAC1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8333" w14:textId="77777777" w:rsidR="00112F66" w:rsidRDefault="00112F66" w:rsidP="00817F00">
            <w:pPr>
              <w:spacing w:line="1" w:lineRule="auto"/>
            </w:pPr>
          </w:p>
        </w:tc>
      </w:tr>
      <w:tr w:rsidR="00112F66" w14:paraId="750B0D75" w14:textId="77777777" w:rsidTr="00817F00">
        <w:tc>
          <w:tcPr>
            <w:tcW w:w="11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6BBC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0B33" w14:textId="77777777" w:rsidR="00112F66" w:rsidRDefault="00112F66" w:rsidP="00817F00">
            <w:pPr>
              <w:spacing w:line="1" w:lineRule="auto"/>
            </w:pPr>
          </w:p>
        </w:tc>
        <w:tc>
          <w:tcPr>
            <w:tcW w:w="1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7FC4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4CAF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79E2F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24ED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16640" w14:textId="77777777" w:rsidR="00112F66" w:rsidRDefault="00112F66" w:rsidP="00817F00">
            <w:pPr>
              <w:spacing w:line="1" w:lineRule="auto"/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C6A08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AB5F" w14:textId="77777777" w:rsidR="00112F66" w:rsidRDefault="00112F66" w:rsidP="00817F00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15BB" w14:textId="77777777" w:rsidR="00112F66" w:rsidRDefault="00112F66" w:rsidP="00817F00">
            <w:pPr>
              <w:spacing w:line="1" w:lineRule="auto"/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85F1" w14:textId="77777777" w:rsidR="00112F66" w:rsidRDefault="00112F66" w:rsidP="00817F00">
            <w:pPr>
              <w:spacing w:line="1" w:lineRule="auto"/>
            </w:pP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54AE" w14:textId="77777777" w:rsidR="00112F66" w:rsidRDefault="00112F66" w:rsidP="00817F00">
            <w:pPr>
              <w:spacing w:line="1" w:lineRule="auto"/>
            </w:pP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60CB" w14:textId="77777777" w:rsidR="00112F66" w:rsidRDefault="00112F66" w:rsidP="00817F00">
            <w:pPr>
              <w:spacing w:line="1" w:lineRule="auto"/>
            </w:pPr>
          </w:p>
        </w:tc>
      </w:tr>
    </w:tbl>
    <w:p w14:paraId="441026CF" w14:textId="77777777" w:rsidR="00112F66" w:rsidRDefault="00112F66" w:rsidP="00112F66">
      <w:pPr>
        <w:rPr>
          <w:vanish/>
        </w:rPr>
      </w:pPr>
      <w:bookmarkStart w:id="14" w:name="__bookmark_5"/>
      <w:bookmarkEnd w:id="14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1710"/>
      </w:tblGrid>
      <w:tr w:rsidR="00112F66" w14:paraId="799BC0FF" w14:textId="77777777" w:rsidTr="00817F00">
        <w:tc>
          <w:tcPr>
            <w:tcW w:w="70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9CDB" w14:textId="77777777" w:rsidR="00112F66" w:rsidRDefault="00112F66" w:rsidP="00817F00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Централизованная бухгалтерия</w:t>
            </w:r>
          </w:p>
        </w:tc>
        <w:tc>
          <w:tcPr>
            <w:tcW w:w="141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463E" w14:textId="77777777" w:rsidR="00112F66" w:rsidRPr="00C959CD" w:rsidRDefault="00112F66" w:rsidP="00817F00">
            <w:pPr>
              <w:jc w:val="right"/>
              <w:rPr>
                <w:color w:val="000000"/>
                <w:sz w:val="24"/>
                <w:szCs w:val="24"/>
              </w:rPr>
            </w:pPr>
            <w:r w:rsidRPr="00C9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7357" w14:textId="77777777" w:rsidR="00112F66" w:rsidRPr="00C959CD" w:rsidRDefault="00112F66" w:rsidP="00817F00">
            <w:pPr>
              <w:jc w:val="center"/>
              <w:rPr>
                <w:color w:val="000000"/>
                <w:sz w:val="24"/>
                <w:szCs w:val="24"/>
              </w:rPr>
            </w:pPr>
            <w:r w:rsidRPr="00C9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1183525024682</w:t>
            </w:r>
          </w:p>
        </w:tc>
      </w:tr>
      <w:tr w:rsidR="00112F66" w14:paraId="7AA1F7B9" w14:textId="77777777" w:rsidTr="00817F00">
        <w:trPr>
          <w:trHeight w:val="737"/>
        </w:trPr>
        <w:tc>
          <w:tcPr>
            <w:tcW w:w="70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47E228" w14:textId="77777777" w:rsidR="00112F66" w:rsidRPr="00112F66" w:rsidRDefault="00112F66" w:rsidP="00817F00">
            <w:pPr>
              <w:rPr>
                <w:color w:val="000000"/>
                <w:sz w:val="24"/>
                <w:szCs w:val="24"/>
              </w:rPr>
            </w:pPr>
            <w:r w:rsidRPr="00112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"МЕЖВЕДОМСТВЕННАЯ ЦЕНТРАЛИЗОВАННАЯ БУХГАЛТЕРИЯ НЮКСЕНСКОГО МУНИЦИПАЛЬНОГО ОКРУГА", 161380, ВОЛОГОДСКАЯ ОБЛАСТЬ, НЮКСЕНСКИЙ РАЙОН, СЕЛО НЮКСЕНИЦА, УЛИЦА СОВЕТСКАЯ, ДОМ 13</w:t>
            </w:r>
          </w:p>
        </w:tc>
        <w:tc>
          <w:tcPr>
            <w:tcW w:w="141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0B8C" w14:textId="77777777" w:rsidR="00112F66" w:rsidRPr="00C959CD" w:rsidRDefault="00112F66" w:rsidP="00817F00">
            <w:pPr>
              <w:jc w:val="right"/>
              <w:rPr>
                <w:color w:val="000000"/>
                <w:sz w:val="24"/>
                <w:szCs w:val="24"/>
              </w:rPr>
            </w:pPr>
            <w:r w:rsidRPr="00C9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CCBC" w14:textId="77777777" w:rsidR="00112F66" w:rsidRPr="00C959CD" w:rsidRDefault="00112F66" w:rsidP="00817F00">
            <w:pPr>
              <w:jc w:val="center"/>
              <w:rPr>
                <w:color w:val="000000"/>
                <w:sz w:val="24"/>
                <w:szCs w:val="24"/>
              </w:rPr>
            </w:pPr>
            <w:r w:rsidRPr="00C9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3515004890</w:t>
            </w:r>
          </w:p>
        </w:tc>
      </w:tr>
      <w:tr w:rsidR="00112F66" w14:paraId="70B2176B" w14:textId="77777777" w:rsidTr="00817F00">
        <w:tc>
          <w:tcPr>
            <w:tcW w:w="7080" w:type="dxa"/>
            <w:gridSpan w:val="10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7396" w14:textId="56D995C3" w:rsidR="00112F66" w:rsidRDefault="00112F66" w:rsidP="00817F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(наименование, местонахождение)</w:t>
            </w:r>
          </w:p>
        </w:tc>
        <w:tc>
          <w:tcPr>
            <w:tcW w:w="141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133E" w14:textId="77777777" w:rsidR="00112F66" w:rsidRPr="00C959CD" w:rsidRDefault="00112F66" w:rsidP="00817F00">
            <w:pPr>
              <w:jc w:val="right"/>
              <w:rPr>
                <w:color w:val="000000"/>
                <w:sz w:val="24"/>
                <w:szCs w:val="24"/>
              </w:rPr>
            </w:pPr>
            <w:r w:rsidRPr="00C9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171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EB84" w14:textId="77777777" w:rsidR="00112F66" w:rsidRPr="00C959CD" w:rsidRDefault="00112F66" w:rsidP="00817F00">
            <w:pPr>
              <w:jc w:val="center"/>
              <w:rPr>
                <w:color w:val="000000"/>
                <w:sz w:val="24"/>
                <w:szCs w:val="24"/>
              </w:rPr>
            </w:pPr>
            <w:r w:rsidRPr="00C9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351501001</w:t>
            </w:r>
          </w:p>
        </w:tc>
      </w:tr>
      <w:tr w:rsidR="00112F66" w14:paraId="73F8D765" w14:textId="77777777" w:rsidTr="00817F00"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565C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F63D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74E1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992BD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F1C93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80AEB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B935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E5F1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3788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112E1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1D9A" w14:textId="77777777" w:rsidR="00112F66" w:rsidRDefault="00112F66" w:rsidP="00817F00">
            <w:pPr>
              <w:spacing w:line="1" w:lineRule="auto"/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81F3" w14:textId="77777777" w:rsidR="00112F66" w:rsidRDefault="00112F66" w:rsidP="00817F00">
            <w:pPr>
              <w:spacing w:line="1" w:lineRule="auto"/>
            </w:pP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1B6C" w14:textId="77777777" w:rsidR="00112F66" w:rsidRDefault="00112F66" w:rsidP="00817F00">
            <w:pPr>
              <w:spacing w:line="1" w:lineRule="auto"/>
            </w:pPr>
          </w:p>
        </w:tc>
      </w:tr>
    </w:tbl>
    <w:p w14:paraId="2C6C43BD" w14:textId="77777777" w:rsidR="00112F66" w:rsidRDefault="00112F66" w:rsidP="00112F66">
      <w:pPr>
        <w:rPr>
          <w:vanish/>
        </w:rPr>
      </w:pPr>
      <w:bookmarkStart w:id="15" w:name="__bookmark_6"/>
      <w:bookmarkEnd w:id="15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1474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35"/>
      </w:tblGrid>
      <w:tr w:rsidR="00112F66" w14:paraId="47E6671C" w14:textId="77777777" w:rsidTr="00817F00">
        <w:trPr>
          <w:trHeight w:val="680"/>
        </w:trPr>
        <w:tc>
          <w:tcPr>
            <w:tcW w:w="2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81DA" w14:textId="77777777" w:rsidR="00112F66" w:rsidRPr="00112F66" w:rsidRDefault="00112F66" w:rsidP="00817F00">
            <w:pPr>
              <w:rPr>
                <w:color w:val="000000"/>
                <w:sz w:val="24"/>
                <w:szCs w:val="24"/>
              </w:rPr>
            </w:pPr>
            <w:r w:rsidRPr="00112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112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(уполномоченное лицо)</w:t>
            </w:r>
          </w:p>
        </w:tc>
        <w:tc>
          <w:tcPr>
            <w:tcW w:w="290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D55A04" w14:textId="77777777" w:rsidR="00112F66" w:rsidRPr="00112F66" w:rsidRDefault="00112F66" w:rsidP="00817F00">
            <w:pPr>
              <w:jc w:val="center"/>
              <w:rPr>
                <w:color w:val="000000"/>
                <w:sz w:val="24"/>
                <w:szCs w:val="24"/>
              </w:rPr>
            </w:pPr>
            <w:r w:rsidRPr="00112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Исполняющий обязанности директора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32C7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E8A4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A83B" w14:textId="77777777" w:rsidR="00112F66" w:rsidRDefault="00112F66" w:rsidP="00817F00">
            <w:pPr>
              <w:spacing w:line="1" w:lineRule="auto"/>
            </w:pPr>
          </w:p>
        </w:tc>
        <w:tc>
          <w:tcPr>
            <w:tcW w:w="29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9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16"/>
            </w:tblGrid>
            <w:tr w:rsidR="00112F66" w14:paraId="3BD33021" w14:textId="77777777" w:rsidTr="00817F00">
              <w:trPr>
                <w:jc w:val="center"/>
              </w:trPr>
              <w:tc>
                <w:tcPr>
                  <w:tcW w:w="29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66B24D" w14:textId="77777777" w:rsidR="00112F66" w:rsidRDefault="00112F66" w:rsidP="00817F0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Л.А.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Собанина</w:t>
                  </w:r>
                  <w:proofErr w:type="spellEnd"/>
                </w:p>
              </w:tc>
            </w:tr>
          </w:tbl>
          <w:p w14:paraId="2FEA3B01" w14:textId="77777777" w:rsidR="00112F66" w:rsidRDefault="00112F66" w:rsidP="00817F00">
            <w:pPr>
              <w:spacing w:line="1" w:lineRule="auto"/>
            </w:pPr>
          </w:p>
        </w:tc>
      </w:tr>
      <w:tr w:rsidR="00112F66" w14:paraId="262C3C59" w14:textId="77777777" w:rsidTr="00817F00">
        <w:trPr>
          <w:trHeight w:val="566"/>
        </w:trPr>
        <w:tc>
          <w:tcPr>
            <w:tcW w:w="2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7D87" w14:textId="77777777" w:rsidR="00112F66" w:rsidRDefault="00112F66" w:rsidP="00817F00">
            <w:pPr>
              <w:spacing w:line="1" w:lineRule="auto"/>
            </w:pPr>
          </w:p>
        </w:tc>
        <w:tc>
          <w:tcPr>
            <w:tcW w:w="2908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9482" w14:textId="77777777" w:rsidR="00112F66" w:rsidRDefault="00112F66" w:rsidP="00817F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31CA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082C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4824" w14:textId="77777777" w:rsidR="00112F66" w:rsidRDefault="00112F66" w:rsidP="00817F00">
            <w:pPr>
              <w:spacing w:line="1" w:lineRule="auto"/>
            </w:pPr>
          </w:p>
        </w:tc>
        <w:tc>
          <w:tcPr>
            <w:tcW w:w="29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63D9" w14:textId="77777777" w:rsidR="00112F66" w:rsidRDefault="00112F66" w:rsidP="00817F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112F66" w14:paraId="73590655" w14:textId="77777777" w:rsidTr="00817F00">
        <w:tc>
          <w:tcPr>
            <w:tcW w:w="7290" w:type="dxa"/>
            <w:gridSpan w:val="9"/>
            <w:vMerge w:val="restart"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29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0"/>
            </w:tblGrid>
            <w:tr w:rsidR="00112F66" w14:paraId="383FFDE1" w14:textId="77777777" w:rsidTr="00817F00">
              <w:trPr>
                <w:trHeight w:val="509"/>
              </w:trPr>
              <w:tc>
                <w:tcPr>
                  <w:tcW w:w="729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3E4DF" w14:textId="77777777" w:rsidR="00112F66" w:rsidRDefault="00112F66" w:rsidP="00817F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ДОКУМЕНТ ПОДПИСАН ЭЛЕКТРОННОЙ ПОДПИСЬЮ</w:t>
                  </w:r>
                </w:p>
              </w:tc>
            </w:tr>
            <w:tr w:rsidR="00112F66" w14:paraId="07D810CB" w14:textId="77777777" w:rsidTr="00817F00">
              <w:trPr>
                <w:trHeight w:val="509"/>
              </w:trPr>
              <w:tc>
                <w:tcPr>
                  <w:tcW w:w="7290" w:type="dxa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2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90"/>
                  </w:tblGrid>
                  <w:tr w:rsidR="00112F66" w14:paraId="7150F881" w14:textId="77777777" w:rsidTr="00817F00">
                    <w:tc>
                      <w:tcPr>
                        <w:tcW w:w="72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FB636E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Сертификат: 00EA9608DAB50C5B8EEA5C9172D6A586FC</w:t>
                        </w:r>
                      </w:p>
                      <w:p w14:paraId="0C221967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Собанина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Людмила Алексеевна</w:t>
                        </w:r>
                      </w:p>
                      <w:p w14:paraId="13353EDD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Действителен с 17.04.2024 по 11.07.2025</w:t>
                        </w:r>
                      </w:p>
                      <w:p w14:paraId="7CB971D5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14:paraId="4A5A5E14" w14:textId="77777777" w:rsidR="00112F66" w:rsidRDefault="00112F66" w:rsidP="00817F00">
                  <w:pPr>
                    <w:spacing w:line="1" w:lineRule="auto"/>
                  </w:pPr>
                </w:p>
              </w:tc>
            </w:tr>
          </w:tbl>
          <w:p w14:paraId="0708E1F7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6644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3EFB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FBD4" w14:textId="77777777" w:rsidR="00112F66" w:rsidRDefault="00112F66" w:rsidP="00817F00">
            <w:pPr>
              <w:spacing w:line="1" w:lineRule="auto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AA2EC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F66" w14:paraId="7503986E" w14:textId="77777777" w:rsidTr="00817F00">
        <w:tc>
          <w:tcPr>
            <w:tcW w:w="7290" w:type="dxa"/>
            <w:gridSpan w:val="9"/>
            <w:vMerge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D979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D4B2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6D0F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9B5D" w14:textId="77777777" w:rsidR="00112F66" w:rsidRDefault="00112F66" w:rsidP="00817F00">
            <w:pPr>
              <w:spacing w:line="1" w:lineRule="auto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FA20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F66" w14:paraId="09ED22C6" w14:textId="77777777" w:rsidTr="00817F00"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A900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3459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21E3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B5FE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916A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5590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46F25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C59E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1CCF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05F2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D919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7929" w14:textId="77777777" w:rsidR="00112F66" w:rsidRDefault="00112F66" w:rsidP="00817F00">
            <w:pPr>
              <w:spacing w:line="1" w:lineRule="auto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F501" w14:textId="77777777" w:rsidR="00112F66" w:rsidRDefault="00112F66" w:rsidP="00817F00">
            <w:pPr>
              <w:spacing w:line="1" w:lineRule="auto"/>
            </w:pPr>
          </w:p>
        </w:tc>
      </w:tr>
      <w:tr w:rsidR="00112F66" w14:paraId="0870A00E" w14:textId="77777777" w:rsidTr="00817F00">
        <w:tc>
          <w:tcPr>
            <w:tcW w:w="2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BF9F" w14:textId="77777777" w:rsidR="00112F66" w:rsidRPr="00112F66" w:rsidRDefault="00112F66" w:rsidP="00817F00">
            <w:pPr>
              <w:rPr>
                <w:color w:val="000000"/>
                <w:sz w:val="24"/>
                <w:szCs w:val="24"/>
              </w:rPr>
            </w:pPr>
            <w:r w:rsidRPr="00112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90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331B7" w14:textId="77777777" w:rsidR="00112F66" w:rsidRPr="00112F66" w:rsidRDefault="00112F66" w:rsidP="00817F00">
            <w:pPr>
              <w:jc w:val="center"/>
              <w:rPr>
                <w:color w:val="000000"/>
                <w:sz w:val="24"/>
                <w:szCs w:val="24"/>
              </w:rPr>
            </w:pPr>
            <w:r w:rsidRPr="00112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73C74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71B76" w14:textId="77777777" w:rsidR="00112F66" w:rsidRDefault="00112F66" w:rsidP="00817F00">
            <w:pPr>
              <w:spacing w:line="1" w:lineRule="auto"/>
              <w:jc w:val="center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583B" w14:textId="77777777" w:rsidR="00112F66" w:rsidRDefault="00112F66" w:rsidP="00817F00">
            <w:pPr>
              <w:spacing w:line="1" w:lineRule="auto"/>
            </w:pPr>
          </w:p>
        </w:tc>
        <w:tc>
          <w:tcPr>
            <w:tcW w:w="2916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9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16"/>
            </w:tblGrid>
            <w:tr w:rsidR="00112F66" w14:paraId="172EF039" w14:textId="77777777" w:rsidTr="00817F00">
              <w:trPr>
                <w:jc w:val="center"/>
              </w:trPr>
              <w:tc>
                <w:tcPr>
                  <w:tcW w:w="29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6AB86" w14:textId="77777777" w:rsidR="00112F66" w:rsidRDefault="00112F66" w:rsidP="00817F00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Т.В. Белозерова</w:t>
                  </w:r>
                </w:p>
              </w:tc>
            </w:tr>
          </w:tbl>
          <w:p w14:paraId="7EC28B8D" w14:textId="77777777" w:rsidR="00112F66" w:rsidRDefault="00112F66" w:rsidP="00817F00">
            <w:pPr>
              <w:spacing w:line="1" w:lineRule="auto"/>
            </w:pPr>
          </w:p>
        </w:tc>
      </w:tr>
      <w:tr w:rsidR="00112F66" w14:paraId="770A190A" w14:textId="77777777" w:rsidTr="00817F00">
        <w:trPr>
          <w:trHeight w:val="510"/>
        </w:trPr>
        <w:tc>
          <w:tcPr>
            <w:tcW w:w="2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E810" w14:textId="77777777" w:rsidR="00112F66" w:rsidRDefault="00112F66" w:rsidP="00817F00">
            <w:pPr>
              <w:spacing w:line="1" w:lineRule="auto"/>
            </w:pPr>
          </w:p>
        </w:tc>
        <w:tc>
          <w:tcPr>
            <w:tcW w:w="2908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A9BE" w14:textId="77777777" w:rsidR="00112F66" w:rsidRDefault="00112F66" w:rsidP="00817F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C880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8E3F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8E61F" w14:textId="77777777" w:rsidR="00112F66" w:rsidRDefault="00112F66" w:rsidP="00817F00">
            <w:pPr>
              <w:spacing w:line="1" w:lineRule="auto"/>
            </w:pPr>
          </w:p>
        </w:tc>
        <w:tc>
          <w:tcPr>
            <w:tcW w:w="2916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07EE" w14:textId="77777777" w:rsidR="00112F66" w:rsidRDefault="00112F66" w:rsidP="00817F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112F66" w14:paraId="5AFBA999" w14:textId="77777777" w:rsidTr="00817F00">
        <w:tc>
          <w:tcPr>
            <w:tcW w:w="7290" w:type="dxa"/>
            <w:gridSpan w:val="9"/>
            <w:vMerge w:val="restart"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729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90"/>
            </w:tblGrid>
            <w:tr w:rsidR="00112F66" w14:paraId="253B2F1E" w14:textId="77777777" w:rsidTr="00817F00">
              <w:trPr>
                <w:trHeight w:val="509"/>
              </w:trPr>
              <w:tc>
                <w:tcPr>
                  <w:tcW w:w="729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F7DD5" w14:textId="77777777" w:rsidR="00112F66" w:rsidRDefault="00112F66" w:rsidP="00817F0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ДОКУМЕНТ ПОДПИСАН ЭЛЕКТРОННОЙ ПОДПИСЬЮ</w:t>
                  </w:r>
                </w:p>
              </w:tc>
            </w:tr>
            <w:tr w:rsidR="00112F66" w14:paraId="6301695B" w14:textId="77777777" w:rsidTr="00817F00">
              <w:trPr>
                <w:trHeight w:val="509"/>
              </w:trPr>
              <w:tc>
                <w:tcPr>
                  <w:tcW w:w="7290" w:type="dxa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72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90"/>
                  </w:tblGrid>
                  <w:tr w:rsidR="00112F66" w14:paraId="51F20D3A" w14:textId="77777777" w:rsidTr="00817F00">
                    <w:tc>
                      <w:tcPr>
                        <w:tcW w:w="72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8B6A76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Сертификат: 00E488BC31F597E3ACFCE490399981CF3F</w:t>
                        </w:r>
                      </w:p>
                      <w:p w14:paraId="01802589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Владелец: Белозерова Татьяна Вячеславовна</w:t>
                        </w:r>
                      </w:p>
                      <w:p w14:paraId="2C2CA521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Действителен с 23.04.2024 по 17.07.2025</w:t>
                        </w:r>
                      </w:p>
                      <w:p w14:paraId="47C7AAD8" w14:textId="77777777" w:rsidR="00112F66" w:rsidRDefault="00112F66" w:rsidP="00817F00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14:paraId="4DF249AE" w14:textId="77777777" w:rsidR="00112F66" w:rsidRDefault="00112F66" w:rsidP="00817F00">
                  <w:pPr>
                    <w:spacing w:line="1" w:lineRule="auto"/>
                  </w:pPr>
                </w:p>
              </w:tc>
            </w:tr>
          </w:tbl>
          <w:p w14:paraId="4833BD65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B6C5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4656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0F83" w14:textId="77777777" w:rsidR="00112F66" w:rsidRDefault="00112F66" w:rsidP="00817F00">
            <w:pPr>
              <w:spacing w:line="1" w:lineRule="auto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3C5E5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F66" w14:paraId="61691EE6" w14:textId="77777777" w:rsidTr="00817F00">
        <w:tc>
          <w:tcPr>
            <w:tcW w:w="7290" w:type="dxa"/>
            <w:gridSpan w:val="9"/>
            <w:vMerge/>
            <w:tcBorders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3065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560E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15DF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11475" w14:textId="77777777" w:rsidR="00112F66" w:rsidRDefault="00112F66" w:rsidP="00817F00">
            <w:pPr>
              <w:spacing w:line="1" w:lineRule="auto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9D81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F66" w14:paraId="0DB590FE" w14:textId="77777777" w:rsidTr="00817F00"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50DF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4364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3F01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BD97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F147C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AF97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05D3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64EB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492F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8AA8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2F29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39D2" w14:textId="77777777" w:rsidR="00112F66" w:rsidRDefault="00112F66" w:rsidP="00817F00">
            <w:pPr>
              <w:spacing w:line="1" w:lineRule="auto"/>
            </w:pP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05C8" w14:textId="77777777" w:rsidR="00112F66" w:rsidRDefault="00112F66" w:rsidP="00817F00">
            <w:pPr>
              <w:spacing w:line="1" w:lineRule="auto"/>
            </w:pPr>
          </w:p>
        </w:tc>
      </w:tr>
      <w:tr w:rsidR="00112F66" w14:paraId="5ABABB48" w14:textId="77777777" w:rsidTr="00817F00"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10C1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8398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4300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163E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07AF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C97E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AEFF8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C70D" w14:textId="77777777" w:rsidR="00112F66" w:rsidRDefault="00112F66" w:rsidP="00817F00">
            <w:pPr>
              <w:spacing w:line="1" w:lineRule="auto"/>
            </w:pPr>
          </w:p>
        </w:tc>
        <w:tc>
          <w:tcPr>
            <w:tcW w:w="290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4FBE9" w14:textId="77777777" w:rsidR="00112F66" w:rsidRPr="00112F66" w:rsidRDefault="00112F66" w:rsidP="00817F00">
            <w:pPr>
              <w:jc w:val="center"/>
              <w:rPr>
                <w:color w:val="000000"/>
                <w:sz w:val="24"/>
                <w:szCs w:val="24"/>
              </w:rPr>
            </w:pPr>
            <w:r w:rsidRPr="00112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88174728958, mcb3515pos@yandex.ru</w:t>
            </w: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10B4" w14:textId="77777777" w:rsidR="00112F66" w:rsidRPr="00112F66" w:rsidRDefault="00112F66" w:rsidP="00817F0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112F66" w14:paraId="3F3752B9" w14:textId="77777777" w:rsidTr="00817F00"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F9697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0C1B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14D7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5C51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4B98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DA96" w14:textId="77777777" w:rsidR="00112F66" w:rsidRDefault="00112F66" w:rsidP="00817F00">
            <w:pPr>
              <w:spacing w:line="1" w:lineRule="auto"/>
            </w:pP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9A91" w14:textId="77777777" w:rsidR="00112F66" w:rsidRDefault="00112F66" w:rsidP="00817F00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59A1" w14:textId="77777777" w:rsidR="00112F66" w:rsidRDefault="00112F66" w:rsidP="00817F00">
            <w:pPr>
              <w:spacing w:line="1" w:lineRule="auto"/>
            </w:pPr>
          </w:p>
        </w:tc>
        <w:tc>
          <w:tcPr>
            <w:tcW w:w="2908" w:type="dxa"/>
            <w:gridSpan w:val="4"/>
            <w:vMerge w:val="restart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7517" w14:textId="77777777" w:rsidR="00112F66" w:rsidRDefault="00112F66" w:rsidP="00817F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DA01" w14:textId="77777777" w:rsidR="00112F66" w:rsidRDefault="00112F66" w:rsidP="00817F00">
            <w:pPr>
              <w:spacing w:line="1" w:lineRule="auto"/>
            </w:pPr>
          </w:p>
        </w:tc>
      </w:tr>
    </w:tbl>
    <w:p w14:paraId="51ACAF4A" w14:textId="3267FDAB" w:rsidR="00112F66" w:rsidRPr="00112F66" w:rsidRDefault="00112F66" w:rsidP="00112F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sectPr w:rsidR="00112F66" w:rsidRPr="00112F66" w:rsidSect="003A302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D3B2" w14:textId="77777777" w:rsidR="00817F00" w:rsidRDefault="00817F00" w:rsidP="00B65ECD">
      <w:pPr>
        <w:spacing w:after="0" w:line="240" w:lineRule="auto"/>
      </w:pPr>
      <w:r>
        <w:separator/>
      </w:r>
    </w:p>
  </w:endnote>
  <w:endnote w:type="continuationSeparator" w:id="0">
    <w:p w14:paraId="7C57372F" w14:textId="77777777" w:rsidR="00817F00" w:rsidRDefault="00817F00" w:rsidP="00B6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97772" w14:textId="77777777" w:rsidR="00817F00" w:rsidRDefault="00817F00" w:rsidP="00B65ECD">
      <w:pPr>
        <w:spacing w:after="0" w:line="240" w:lineRule="auto"/>
      </w:pPr>
      <w:r>
        <w:separator/>
      </w:r>
    </w:p>
  </w:footnote>
  <w:footnote w:type="continuationSeparator" w:id="0">
    <w:p w14:paraId="21082A7D" w14:textId="77777777" w:rsidR="00817F00" w:rsidRDefault="00817F00" w:rsidP="00B6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5582C1B"/>
    <w:multiLevelType w:val="hybridMultilevel"/>
    <w:tmpl w:val="37BC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585"/>
    <w:multiLevelType w:val="hybridMultilevel"/>
    <w:tmpl w:val="A480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BBE"/>
    <w:multiLevelType w:val="hybridMultilevel"/>
    <w:tmpl w:val="9142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C2A16"/>
    <w:multiLevelType w:val="hybridMultilevel"/>
    <w:tmpl w:val="9142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3399C"/>
    <w:multiLevelType w:val="hybridMultilevel"/>
    <w:tmpl w:val="A53A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1525"/>
    <w:multiLevelType w:val="hybridMultilevel"/>
    <w:tmpl w:val="6E7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5711"/>
    <w:multiLevelType w:val="hybridMultilevel"/>
    <w:tmpl w:val="96E205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21ABA"/>
    <w:multiLevelType w:val="hybridMultilevel"/>
    <w:tmpl w:val="A78E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80848"/>
    <w:multiLevelType w:val="hybridMultilevel"/>
    <w:tmpl w:val="DB1C7856"/>
    <w:lvl w:ilvl="0" w:tplc="D6004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802A2"/>
    <w:multiLevelType w:val="hybridMultilevel"/>
    <w:tmpl w:val="0B8E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4A20"/>
    <w:multiLevelType w:val="hybridMultilevel"/>
    <w:tmpl w:val="A48055F2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AA16383"/>
    <w:multiLevelType w:val="hybridMultilevel"/>
    <w:tmpl w:val="8C225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653A4"/>
    <w:multiLevelType w:val="hybridMultilevel"/>
    <w:tmpl w:val="4F9A4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069CE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5" w15:restartNumberingAfterBreak="0">
    <w:nsid w:val="471C4F73"/>
    <w:multiLevelType w:val="hybridMultilevel"/>
    <w:tmpl w:val="D4A089BC"/>
    <w:lvl w:ilvl="0" w:tplc="3C88C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5A76F2"/>
    <w:multiLevelType w:val="hybridMultilevel"/>
    <w:tmpl w:val="9D1481AC"/>
    <w:lvl w:ilvl="0" w:tplc="EFA079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95480"/>
    <w:multiLevelType w:val="hybridMultilevel"/>
    <w:tmpl w:val="C25E38FC"/>
    <w:lvl w:ilvl="0" w:tplc="8E90CBD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13302C7"/>
    <w:multiLevelType w:val="hybridMultilevel"/>
    <w:tmpl w:val="FC4C9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3B4E"/>
    <w:multiLevelType w:val="hybridMultilevel"/>
    <w:tmpl w:val="F2B0EE0E"/>
    <w:lvl w:ilvl="0" w:tplc="522263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3C4F87"/>
    <w:multiLevelType w:val="hybridMultilevel"/>
    <w:tmpl w:val="F99C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20F9"/>
    <w:multiLevelType w:val="hybridMultilevel"/>
    <w:tmpl w:val="72B2933E"/>
    <w:lvl w:ilvl="0" w:tplc="4FA29174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6"/>
  </w:num>
  <w:num w:numId="5">
    <w:abstractNumId w:val="20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6"/>
  </w:num>
  <w:num w:numId="16">
    <w:abstractNumId w:val="21"/>
  </w:num>
  <w:num w:numId="17">
    <w:abstractNumId w:val="8"/>
  </w:num>
  <w:num w:numId="18">
    <w:abstractNumId w:val="10"/>
  </w:num>
  <w:num w:numId="19">
    <w:abstractNumId w:val="0"/>
  </w:num>
  <w:num w:numId="20">
    <w:abstractNumId w:val="14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62"/>
    <w:rsid w:val="0000094C"/>
    <w:rsid w:val="00001A46"/>
    <w:rsid w:val="00001CD8"/>
    <w:rsid w:val="00002B2B"/>
    <w:rsid w:val="000067E3"/>
    <w:rsid w:val="000069DB"/>
    <w:rsid w:val="0000712E"/>
    <w:rsid w:val="00007CF0"/>
    <w:rsid w:val="000106ED"/>
    <w:rsid w:val="00010E0D"/>
    <w:rsid w:val="00011CD1"/>
    <w:rsid w:val="00011D42"/>
    <w:rsid w:val="00012DB2"/>
    <w:rsid w:val="00013621"/>
    <w:rsid w:val="00014022"/>
    <w:rsid w:val="00015527"/>
    <w:rsid w:val="000157B9"/>
    <w:rsid w:val="00017D40"/>
    <w:rsid w:val="00021B1D"/>
    <w:rsid w:val="00022837"/>
    <w:rsid w:val="0002420F"/>
    <w:rsid w:val="00025C69"/>
    <w:rsid w:val="00027E6D"/>
    <w:rsid w:val="00030238"/>
    <w:rsid w:val="00031DA8"/>
    <w:rsid w:val="00036DDD"/>
    <w:rsid w:val="00036DF5"/>
    <w:rsid w:val="000371D5"/>
    <w:rsid w:val="00037EFF"/>
    <w:rsid w:val="0004350A"/>
    <w:rsid w:val="000437A0"/>
    <w:rsid w:val="00045EB4"/>
    <w:rsid w:val="000472BA"/>
    <w:rsid w:val="00050407"/>
    <w:rsid w:val="000524EE"/>
    <w:rsid w:val="00052E7A"/>
    <w:rsid w:val="00052FE7"/>
    <w:rsid w:val="000535B3"/>
    <w:rsid w:val="00054C6E"/>
    <w:rsid w:val="00054FF9"/>
    <w:rsid w:val="000552B7"/>
    <w:rsid w:val="00055AA1"/>
    <w:rsid w:val="00056220"/>
    <w:rsid w:val="0005690A"/>
    <w:rsid w:val="000576BB"/>
    <w:rsid w:val="0006205B"/>
    <w:rsid w:val="00063451"/>
    <w:rsid w:val="00063743"/>
    <w:rsid w:val="00063DFD"/>
    <w:rsid w:val="00066B79"/>
    <w:rsid w:val="00070080"/>
    <w:rsid w:val="00070344"/>
    <w:rsid w:val="00071087"/>
    <w:rsid w:val="00072290"/>
    <w:rsid w:val="00072687"/>
    <w:rsid w:val="00072A93"/>
    <w:rsid w:val="000732B3"/>
    <w:rsid w:val="00073FEE"/>
    <w:rsid w:val="000743C8"/>
    <w:rsid w:val="000744E2"/>
    <w:rsid w:val="0007486B"/>
    <w:rsid w:val="000751B2"/>
    <w:rsid w:val="000756B3"/>
    <w:rsid w:val="000771F8"/>
    <w:rsid w:val="00077D4A"/>
    <w:rsid w:val="000805F7"/>
    <w:rsid w:val="00081422"/>
    <w:rsid w:val="000842CB"/>
    <w:rsid w:val="0008663C"/>
    <w:rsid w:val="00087FAA"/>
    <w:rsid w:val="00091C78"/>
    <w:rsid w:val="00093540"/>
    <w:rsid w:val="00093752"/>
    <w:rsid w:val="00094A67"/>
    <w:rsid w:val="000A0E6E"/>
    <w:rsid w:val="000A14D7"/>
    <w:rsid w:val="000A18B2"/>
    <w:rsid w:val="000A19D9"/>
    <w:rsid w:val="000A2591"/>
    <w:rsid w:val="000A3539"/>
    <w:rsid w:val="000A408B"/>
    <w:rsid w:val="000A68E4"/>
    <w:rsid w:val="000A6C85"/>
    <w:rsid w:val="000B1684"/>
    <w:rsid w:val="000B29C8"/>
    <w:rsid w:val="000B2BFE"/>
    <w:rsid w:val="000B3AAB"/>
    <w:rsid w:val="000B560B"/>
    <w:rsid w:val="000B58F0"/>
    <w:rsid w:val="000B66EE"/>
    <w:rsid w:val="000B7DF3"/>
    <w:rsid w:val="000C1AF0"/>
    <w:rsid w:val="000C302E"/>
    <w:rsid w:val="000C48F8"/>
    <w:rsid w:val="000C4AAD"/>
    <w:rsid w:val="000C4E6E"/>
    <w:rsid w:val="000C52D2"/>
    <w:rsid w:val="000C5490"/>
    <w:rsid w:val="000C67DD"/>
    <w:rsid w:val="000C6C02"/>
    <w:rsid w:val="000C6D47"/>
    <w:rsid w:val="000C7BFF"/>
    <w:rsid w:val="000D0DA0"/>
    <w:rsid w:val="000D0FB5"/>
    <w:rsid w:val="000D11DC"/>
    <w:rsid w:val="000D3C8C"/>
    <w:rsid w:val="000D516A"/>
    <w:rsid w:val="000D5170"/>
    <w:rsid w:val="000D6006"/>
    <w:rsid w:val="000D7CD3"/>
    <w:rsid w:val="000D7F7C"/>
    <w:rsid w:val="000E1466"/>
    <w:rsid w:val="000E2F5E"/>
    <w:rsid w:val="000E3E47"/>
    <w:rsid w:val="000E40F1"/>
    <w:rsid w:val="000F0A19"/>
    <w:rsid w:val="000F0DDD"/>
    <w:rsid w:val="000F2029"/>
    <w:rsid w:val="000F3F54"/>
    <w:rsid w:val="000F6E42"/>
    <w:rsid w:val="000F7934"/>
    <w:rsid w:val="0010045D"/>
    <w:rsid w:val="00100BA2"/>
    <w:rsid w:val="00101213"/>
    <w:rsid w:val="0010122B"/>
    <w:rsid w:val="00104E1A"/>
    <w:rsid w:val="001055FA"/>
    <w:rsid w:val="001058CE"/>
    <w:rsid w:val="00106682"/>
    <w:rsid w:val="0010679A"/>
    <w:rsid w:val="001067EC"/>
    <w:rsid w:val="0010683D"/>
    <w:rsid w:val="00110C59"/>
    <w:rsid w:val="0011155A"/>
    <w:rsid w:val="001121CC"/>
    <w:rsid w:val="00112ABB"/>
    <w:rsid w:val="00112EAC"/>
    <w:rsid w:val="00112F66"/>
    <w:rsid w:val="00113590"/>
    <w:rsid w:val="00113842"/>
    <w:rsid w:val="00113B10"/>
    <w:rsid w:val="00116B2B"/>
    <w:rsid w:val="00117D9B"/>
    <w:rsid w:val="00120A35"/>
    <w:rsid w:val="00120E31"/>
    <w:rsid w:val="0012114E"/>
    <w:rsid w:val="00124786"/>
    <w:rsid w:val="00130E90"/>
    <w:rsid w:val="0013116C"/>
    <w:rsid w:val="0013118E"/>
    <w:rsid w:val="00131D66"/>
    <w:rsid w:val="0013239D"/>
    <w:rsid w:val="001332A0"/>
    <w:rsid w:val="0013453B"/>
    <w:rsid w:val="0013584C"/>
    <w:rsid w:val="00136C21"/>
    <w:rsid w:val="00137774"/>
    <w:rsid w:val="00137D59"/>
    <w:rsid w:val="00140500"/>
    <w:rsid w:val="00140F43"/>
    <w:rsid w:val="00141188"/>
    <w:rsid w:val="00141BC5"/>
    <w:rsid w:val="001437AA"/>
    <w:rsid w:val="00143825"/>
    <w:rsid w:val="0014430A"/>
    <w:rsid w:val="001453EA"/>
    <w:rsid w:val="00150682"/>
    <w:rsid w:val="00150935"/>
    <w:rsid w:val="00153925"/>
    <w:rsid w:val="0015630A"/>
    <w:rsid w:val="00157751"/>
    <w:rsid w:val="001578D2"/>
    <w:rsid w:val="00157C18"/>
    <w:rsid w:val="00162996"/>
    <w:rsid w:val="00165369"/>
    <w:rsid w:val="001656DC"/>
    <w:rsid w:val="00165EB6"/>
    <w:rsid w:val="001671B4"/>
    <w:rsid w:val="00171F22"/>
    <w:rsid w:val="0017229C"/>
    <w:rsid w:val="00172B26"/>
    <w:rsid w:val="00173EEF"/>
    <w:rsid w:val="00174E51"/>
    <w:rsid w:val="00176961"/>
    <w:rsid w:val="00181E49"/>
    <w:rsid w:val="001820BE"/>
    <w:rsid w:val="001824DE"/>
    <w:rsid w:val="0018316F"/>
    <w:rsid w:val="00184580"/>
    <w:rsid w:val="00184EDB"/>
    <w:rsid w:val="00185A1E"/>
    <w:rsid w:val="0018707C"/>
    <w:rsid w:val="001874B3"/>
    <w:rsid w:val="0019112A"/>
    <w:rsid w:val="00191CC5"/>
    <w:rsid w:val="0019468B"/>
    <w:rsid w:val="00194BD2"/>
    <w:rsid w:val="00195342"/>
    <w:rsid w:val="001970AF"/>
    <w:rsid w:val="001971E1"/>
    <w:rsid w:val="001A02B1"/>
    <w:rsid w:val="001A1739"/>
    <w:rsid w:val="001A5105"/>
    <w:rsid w:val="001A5348"/>
    <w:rsid w:val="001A5367"/>
    <w:rsid w:val="001A5A48"/>
    <w:rsid w:val="001A5DA4"/>
    <w:rsid w:val="001A6348"/>
    <w:rsid w:val="001A6778"/>
    <w:rsid w:val="001A7300"/>
    <w:rsid w:val="001A78F9"/>
    <w:rsid w:val="001B0812"/>
    <w:rsid w:val="001B36C4"/>
    <w:rsid w:val="001B42BD"/>
    <w:rsid w:val="001B5927"/>
    <w:rsid w:val="001B5946"/>
    <w:rsid w:val="001B7E73"/>
    <w:rsid w:val="001C0703"/>
    <w:rsid w:val="001C0800"/>
    <w:rsid w:val="001C2864"/>
    <w:rsid w:val="001C4C21"/>
    <w:rsid w:val="001C5571"/>
    <w:rsid w:val="001C56EB"/>
    <w:rsid w:val="001C6425"/>
    <w:rsid w:val="001C768C"/>
    <w:rsid w:val="001C7886"/>
    <w:rsid w:val="001C7C88"/>
    <w:rsid w:val="001D0129"/>
    <w:rsid w:val="001D368B"/>
    <w:rsid w:val="001D4392"/>
    <w:rsid w:val="001D4464"/>
    <w:rsid w:val="001D47DF"/>
    <w:rsid w:val="001D4FC5"/>
    <w:rsid w:val="001D64E9"/>
    <w:rsid w:val="001D6FF1"/>
    <w:rsid w:val="001D748D"/>
    <w:rsid w:val="001E3AE0"/>
    <w:rsid w:val="001E3C49"/>
    <w:rsid w:val="001E4AEB"/>
    <w:rsid w:val="001E4E18"/>
    <w:rsid w:val="001E545B"/>
    <w:rsid w:val="001E6491"/>
    <w:rsid w:val="001E762A"/>
    <w:rsid w:val="001E7C16"/>
    <w:rsid w:val="001F03AB"/>
    <w:rsid w:val="001F38DD"/>
    <w:rsid w:val="001F4273"/>
    <w:rsid w:val="001F4469"/>
    <w:rsid w:val="001F6F74"/>
    <w:rsid w:val="0020147E"/>
    <w:rsid w:val="00202A37"/>
    <w:rsid w:val="00203940"/>
    <w:rsid w:val="002061CE"/>
    <w:rsid w:val="00207371"/>
    <w:rsid w:val="00207BD6"/>
    <w:rsid w:val="00212E3C"/>
    <w:rsid w:val="0021390F"/>
    <w:rsid w:val="00215910"/>
    <w:rsid w:val="00216484"/>
    <w:rsid w:val="0021670B"/>
    <w:rsid w:val="002170ED"/>
    <w:rsid w:val="00217672"/>
    <w:rsid w:val="002201E9"/>
    <w:rsid w:val="00220408"/>
    <w:rsid w:val="00220E8D"/>
    <w:rsid w:val="002212DA"/>
    <w:rsid w:val="00221C41"/>
    <w:rsid w:val="00221E5D"/>
    <w:rsid w:val="00222000"/>
    <w:rsid w:val="00223691"/>
    <w:rsid w:val="002316A1"/>
    <w:rsid w:val="00232FAF"/>
    <w:rsid w:val="00233C2A"/>
    <w:rsid w:val="0023419E"/>
    <w:rsid w:val="00234641"/>
    <w:rsid w:val="00234F1F"/>
    <w:rsid w:val="00235298"/>
    <w:rsid w:val="00235B2C"/>
    <w:rsid w:val="00236E5A"/>
    <w:rsid w:val="002409A6"/>
    <w:rsid w:val="00240A5E"/>
    <w:rsid w:val="00240CCF"/>
    <w:rsid w:val="00240DDD"/>
    <w:rsid w:val="00241279"/>
    <w:rsid w:val="00241DBC"/>
    <w:rsid w:val="002421B2"/>
    <w:rsid w:val="0024586B"/>
    <w:rsid w:val="002458EA"/>
    <w:rsid w:val="00245D65"/>
    <w:rsid w:val="00246FE6"/>
    <w:rsid w:val="00247534"/>
    <w:rsid w:val="0024779C"/>
    <w:rsid w:val="00247DD4"/>
    <w:rsid w:val="00250640"/>
    <w:rsid w:val="00252B01"/>
    <w:rsid w:val="00253495"/>
    <w:rsid w:val="00254B57"/>
    <w:rsid w:val="00254D6C"/>
    <w:rsid w:val="00254DB7"/>
    <w:rsid w:val="0025599A"/>
    <w:rsid w:val="00255F22"/>
    <w:rsid w:val="00256F71"/>
    <w:rsid w:val="002574F9"/>
    <w:rsid w:val="00257FDD"/>
    <w:rsid w:val="002607F6"/>
    <w:rsid w:val="00261106"/>
    <w:rsid w:val="00262409"/>
    <w:rsid w:val="00263296"/>
    <w:rsid w:val="00264B63"/>
    <w:rsid w:val="00265CFE"/>
    <w:rsid w:val="00267CAB"/>
    <w:rsid w:val="00267CFD"/>
    <w:rsid w:val="00270341"/>
    <w:rsid w:val="00270C5C"/>
    <w:rsid w:val="00270F28"/>
    <w:rsid w:val="002710BB"/>
    <w:rsid w:val="00273C1C"/>
    <w:rsid w:val="00273C91"/>
    <w:rsid w:val="002743EA"/>
    <w:rsid w:val="002746C2"/>
    <w:rsid w:val="00274894"/>
    <w:rsid w:val="002762A3"/>
    <w:rsid w:val="00276BBA"/>
    <w:rsid w:val="00276C11"/>
    <w:rsid w:val="0027759B"/>
    <w:rsid w:val="002778FE"/>
    <w:rsid w:val="00277F4A"/>
    <w:rsid w:val="00280384"/>
    <w:rsid w:val="00280D16"/>
    <w:rsid w:val="002825B5"/>
    <w:rsid w:val="00284D1D"/>
    <w:rsid w:val="002867DC"/>
    <w:rsid w:val="00290F3E"/>
    <w:rsid w:val="002955AD"/>
    <w:rsid w:val="00295AFC"/>
    <w:rsid w:val="00295C67"/>
    <w:rsid w:val="002960F7"/>
    <w:rsid w:val="0029693A"/>
    <w:rsid w:val="00296E8C"/>
    <w:rsid w:val="002973B3"/>
    <w:rsid w:val="002A013F"/>
    <w:rsid w:val="002A1DD9"/>
    <w:rsid w:val="002A1F4B"/>
    <w:rsid w:val="002A2EAE"/>
    <w:rsid w:val="002A37FC"/>
    <w:rsid w:val="002A60A6"/>
    <w:rsid w:val="002A7DB3"/>
    <w:rsid w:val="002A7F5E"/>
    <w:rsid w:val="002B05CE"/>
    <w:rsid w:val="002B06F4"/>
    <w:rsid w:val="002B1B4B"/>
    <w:rsid w:val="002B2016"/>
    <w:rsid w:val="002B2BA2"/>
    <w:rsid w:val="002B2C6A"/>
    <w:rsid w:val="002B4519"/>
    <w:rsid w:val="002B4BF0"/>
    <w:rsid w:val="002B4DC8"/>
    <w:rsid w:val="002B5C2F"/>
    <w:rsid w:val="002B76A2"/>
    <w:rsid w:val="002C1A48"/>
    <w:rsid w:val="002C1EAC"/>
    <w:rsid w:val="002C359E"/>
    <w:rsid w:val="002C35C0"/>
    <w:rsid w:val="002C5F62"/>
    <w:rsid w:val="002C70E7"/>
    <w:rsid w:val="002C7137"/>
    <w:rsid w:val="002C7789"/>
    <w:rsid w:val="002C7AEA"/>
    <w:rsid w:val="002D0FE4"/>
    <w:rsid w:val="002D14E9"/>
    <w:rsid w:val="002D2FAD"/>
    <w:rsid w:val="002D32CC"/>
    <w:rsid w:val="002D363A"/>
    <w:rsid w:val="002D46B9"/>
    <w:rsid w:val="002D47A4"/>
    <w:rsid w:val="002D574A"/>
    <w:rsid w:val="002D7FC6"/>
    <w:rsid w:val="002E072F"/>
    <w:rsid w:val="002E1A42"/>
    <w:rsid w:val="002E1ABC"/>
    <w:rsid w:val="002E26D1"/>
    <w:rsid w:val="002E672F"/>
    <w:rsid w:val="002E790B"/>
    <w:rsid w:val="002F0357"/>
    <w:rsid w:val="002F0E82"/>
    <w:rsid w:val="002F1834"/>
    <w:rsid w:val="002F1CF6"/>
    <w:rsid w:val="002F2577"/>
    <w:rsid w:val="002F68A9"/>
    <w:rsid w:val="002F6E56"/>
    <w:rsid w:val="002F75E0"/>
    <w:rsid w:val="003001F5"/>
    <w:rsid w:val="00303E5B"/>
    <w:rsid w:val="003040C4"/>
    <w:rsid w:val="0030518F"/>
    <w:rsid w:val="00305B99"/>
    <w:rsid w:val="00305C90"/>
    <w:rsid w:val="00306EC0"/>
    <w:rsid w:val="003071A1"/>
    <w:rsid w:val="00310D55"/>
    <w:rsid w:val="003133E5"/>
    <w:rsid w:val="003157C0"/>
    <w:rsid w:val="00315D9F"/>
    <w:rsid w:val="00317BF9"/>
    <w:rsid w:val="00321A0D"/>
    <w:rsid w:val="003220A7"/>
    <w:rsid w:val="00322A33"/>
    <w:rsid w:val="00323678"/>
    <w:rsid w:val="00323D76"/>
    <w:rsid w:val="003241B7"/>
    <w:rsid w:val="00324208"/>
    <w:rsid w:val="0033067F"/>
    <w:rsid w:val="00330A6C"/>
    <w:rsid w:val="00330B7D"/>
    <w:rsid w:val="00330E5D"/>
    <w:rsid w:val="00332591"/>
    <w:rsid w:val="00332A9F"/>
    <w:rsid w:val="003366D8"/>
    <w:rsid w:val="00345F86"/>
    <w:rsid w:val="00346454"/>
    <w:rsid w:val="00347987"/>
    <w:rsid w:val="0035140A"/>
    <w:rsid w:val="00352096"/>
    <w:rsid w:val="00352852"/>
    <w:rsid w:val="00353472"/>
    <w:rsid w:val="00355FAA"/>
    <w:rsid w:val="0035689C"/>
    <w:rsid w:val="00357049"/>
    <w:rsid w:val="00357B0E"/>
    <w:rsid w:val="003611C1"/>
    <w:rsid w:val="00365523"/>
    <w:rsid w:val="00367254"/>
    <w:rsid w:val="00367E3B"/>
    <w:rsid w:val="00370071"/>
    <w:rsid w:val="003728A7"/>
    <w:rsid w:val="00373750"/>
    <w:rsid w:val="00374110"/>
    <w:rsid w:val="00374758"/>
    <w:rsid w:val="003752E8"/>
    <w:rsid w:val="00376500"/>
    <w:rsid w:val="00376E70"/>
    <w:rsid w:val="00380CED"/>
    <w:rsid w:val="00380F1A"/>
    <w:rsid w:val="003813F4"/>
    <w:rsid w:val="003839CC"/>
    <w:rsid w:val="00384E6A"/>
    <w:rsid w:val="00385FE9"/>
    <w:rsid w:val="00387C36"/>
    <w:rsid w:val="00390EED"/>
    <w:rsid w:val="00393518"/>
    <w:rsid w:val="0039379D"/>
    <w:rsid w:val="003940CC"/>
    <w:rsid w:val="00394CD3"/>
    <w:rsid w:val="00396A41"/>
    <w:rsid w:val="00397575"/>
    <w:rsid w:val="003A0925"/>
    <w:rsid w:val="003A190D"/>
    <w:rsid w:val="003A1BC7"/>
    <w:rsid w:val="003A2740"/>
    <w:rsid w:val="003A2F58"/>
    <w:rsid w:val="003A302C"/>
    <w:rsid w:val="003A6DB2"/>
    <w:rsid w:val="003A7D5F"/>
    <w:rsid w:val="003B06A6"/>
    <w:rsid w:val="003B06EC"/>
    <w:rsid w:val="003B21E5"/>
    <w:rsid w:val="003B3B96"/>
    <w:rsid w:val="003B4704"/>
    <w:rsid w:val="003B59BD"/>
    <w:rsid w:val="003B5CC4"/>
    <w:rsid w:val="003B7960"/>
    <w:rsid w:val="003C0161"/>
    <w:rsid w:val="003C0621"/>
    <w:rsid w:val="003C0D1E"/>
    <w:rsid w:val="003C137B"/>
    <w:rsid w:val="003C1428"/>
    <w:rsid w:val="003C15E4"/>
    <w:rsid w:val="003C1B01"/>
    <w:rsid w:val="003C2807"/>
    <w:rsid w:val="003C2957"/>
    <w:rsid w:val="003C4822"/>
    <w:rsid w:val="003C55E3"/>
    <w:rsid w:val="003C585D"/>
    <w:rsid w:val="003C58D3"/>
    <w:rsid w:val="003C6F11"/>
    <w:rsid w:val="003C71C9"/>
    <w:rsid w:val="003D0FB5"/>
    <w:rsid w:val="003D1A02"/>
    <w:rsid w:val="003D1CCB"/>
    <w:rsid w:val="003D1D03"/>
    <w:rsid w:val="003D27E8"/>
    <w:rsid w:val="003D2809"/>
    <w:rsid w:val="003D2931"/>
    <w:rsid w:val="003D29FE"/>
    <w:rsid w:val="003D2C4C"/>
    <w:rsid w:val="003D4428"/>
    <w:rsid w:val="003D4B3F"/>
    <w:rsid w:val="003D5ECD"/>
    <w:rsid w:val="003D6110"/>
    <w:rsid w:val="003D673F"/>
    <w:rsid w:val="003E00CB"/>
    <w:rsid w:val="003E09BA"/>
    <w:rsid w:val="003E25C7"/>
    <w:rsid w:val="003E47B0"/>
    <w:rsid w:val="003E49EB"/>
    <w:rsid w:val="003E5748"/>
    <w:rsid w:val="003E69C8"/>
    <w:rsid w:val="003E6FAA"/>
    <w:rsid w:val="003F049D"/>
    <w:rsid w:val="003F0CE8"/>
    <w:rsid w:val="003F1DC4"/>
    <w:rsid w:val="003F2B87"/>
    <w:rsid w:val="003F39DF"/>
    <w:rsid w:val="003F3A70"/>
    <w:rsid w:val="003F56A3"/>
    <w:rsid w:val="003F6F4B"/>
    <w:rsid w:val="00401B30"/>
    <w:rsid w:val="00403E4F"/>
    <w:rsid w:val="00404131"/>
    <w:rsid w:val="004047CA"/>
    <w:rsid w:val="0040534B"/>
    <w:rsid w:val="00406ACC"/>
    <w:rsid w:val="004116E9"/>
    <w:rsid w:val="00413156"/>
    <w:rsid w:val="0041454C"/>
    <w:rsid w:val="0041555A"/>
    <w:rsid w:val="00415CF0"/>
    <w:rsid w:val="0041705B"/>
    <w:rsid w:val="00417D12"/>
    <w:rsid w:val="00421815"/>
    <w:rsid w:val="00423185"/>
    <w:rsid w:val="00423725"/>
    <w:rsid w:val="004238DF"/>
    <w:rsid w:val="0042529D"/>
    <w:rsid w:val="00427658"/>
    <w:rsid w:val="00427831"/>
    <w:rsid w:val="00430238"/>
    <w:rsid w:val="00432A51"/>
    <w:rsid w:val="00433640"/>
    <w:rsid w:val="00433DA8"/>
    <w:rsid w:val="00433DC8"/>
    <w:rsid w:val="00434AEB"/>
    <w:rsid w:val="00436A82"/>
    <w:rsid w:val="00437977"/>
    <w:rsid w:val="00444508"/>
    <w:rsid w:val="00444AFE"/>
    <w:rsid w:val="004458B9"/>
    <w:rsid w:val="00447D1C"/>
    <w:rsid w:val="00452AF2"/>
    <w:rsid w:val="00455576"/>
    <w:rsid w:val="004573E0"/>
    <w:rsid w:val="00460357"/>
    <w:rsid w:val="00461CE6"/>
    <w:rsid w:val="0046209C"/>
    <w:rsid w:val="0046401F"/>
    <w:rsid w:val="00464082"/>
    <w:rsid w:val="00464E69"/>
    <w:rsid w:val="00465752"/>
    <w:rsid w:val="00466AEA"/>
    <w:rsid w:val="00470332"/>
    <w:rsid w:val="004706CB"/>
    <w:rsid w:val="00472026"/>
    <w:rsid w:val="0047222F"/>
    <w:rsid w:val="00472A42"/>
    <w:rsid w:val="004744B7"/>
    <w:rsid w:val="00474C11"/>
    <w:rsid w:val="00474CFF"/>
    <w:rsid w:val="0047567C"/>
    <w:rsid w:val="00475AF1"/>
    <w:rsid w:val="00477A16"/>
    <w:rsid w:val="00477CE8"/>
    <w:rsid w:val="00477E84"/>
    <w:rsid w:val="00482A51"/>
    <w:rsid w:val="004834C2"/>
    <w:rsid w:val="004839B0"/>
    <w:rsid w:val="00484D1E"/>
    <w:rsid w:val="004850A5"/>
    <w:rsid w:val="00485851"/>
    <w:rsid w:val="004865F5"/>
    <w:rsid w:val="0049195D"/>
    <w:rsid w:val="004924E2"/>
    <w:rsid w:val="00492F0F"/>
    <w:rsid w:val="00494088"/>
    <w:rsid w:val="004A1690"/>
    <w:rsid w:val="004A18C4"/>
    <w:rsid w:val="004A1982"/>
    <w:rsid w:val="004A32CE"/>
    <w:rsid w:val="004A33C2"/>
    <w:rsid w:val="004A762A"/>
    <w:rsid w:val="004B0952"/>
    <w:rsid w:val="004B143E"/>
    <w:rsid w:val="004B19E1"/>
    <w:rsid w:val="004B2377"/>
    <w:rsid w:val="004B29BA"/>
    <w:rsid w:val="004B5E68"/>
    <w:rsid w:val="004B6136"/>
    <w:rsid w:val="004B6DFB"/>
    <w:rsid w:val="004C0115"/>
    <w:rsid w:val="004C1DF4"/>
    <w:rsid w:val="004C201F"/>
    <w:rsid w:val="004C243F"/>
    <w:rsid w:val="004C2A20"/>
    <w:rsid w:val="004C55B5"/>
    <w:rsid w:val="004C56C2"/>
    <w:rsid w:val="004C5AF2"/>
    <w:rsid w:val="004C72FB"/>
    <w:rsid w:val="004C772B"/>
    <w:rsid w:val="004D171A"/>
    <w:rsid w:val="004D2F18"/>
    <w:rsid w:val="004D316F"/>
    <w:rsid w:val="004D48B0"/>
    <w:rsid w:val="004D4B83"/>
    <w:rsid w:val="004D4F13"/>
    <w:rsid w:val="004D5C43"/>
    <w:rsid w:val="004D5D9E"/>
    <w:rsid w:val="004E0E49"/>
    <w:rsid w:val="004E16EA"/>
    <w:rsid w:val="004E2192"/>
    <w:rsid w:val="004E251C"/>
    <w:rsid w:val="004E3352"/>
    <w:rsid w:val="004E58BE"/>
    <w:rsid w:val="004E5AD4"/>
    <w:rsid w:val="004E6A62"/>
    <w:rsid w:val="004E7D1A"/>
    <w:rsid w:val="004F18AF"/>
    <w:rsid w:val="004F2603"/>
    <w:rsid w:val="004F2DE6"/>
    <w:rsid w:val="004F44E0"/>
    <w:rsid w:val="004F641B"/>
    <w:rsid w:val="004F68C2"/>
    <w:rsid w:val="004F78F9"/>
    <w:rsid w:val="004F7ED2"/>
    <w:rsid w:val="00500909"/>
    <w:rsid w:val="00500E14"/>
    <w:rsid w:val="00502B22"/>
    <w:rsid w:val="005032FC"/>
    <w:rsid w:val="0050434D"/>
    <w:rsid w:val="00505819"/>
    <w:rsid w:val="00510C23"/>
    <w:rsid w:val="0051121A"/>
    <w:rsid w:val="00511800"/>
    <w:rsid w:val="00517E57"/>
    <w:rsid w:val="00521453"/>
    <w:rsid w:val="0052501E"/>
    <w:rsid w:val="00530509"/>
    <w:rsid w:val="00530B7A"/>
    <w:rsid w:val="00530FA7"/>
    <w:rsid w:val="00532B2B"/>
    <w:rsid w:val="005332CE"/>
    <w:rsid w:val="00533C85"/>
    <w:rsid w:val="005360A3"/>
    <w:rsid w:val="0053615B"/>
    <w:rsid w:val="005372D1"/>
    <w:rsid w:val="00537757"/>
    <w:rsid w:val="00537D03"/>
    <w:rsid w:val="00537D2E"/>
    <w:rsid w:val="00537EC4"/>
    <w:rsid w:val="00540CD3"/>
    <w:rsid w:val="00541384"/>
    <w:rsid w:val="00544FC4"/>
    <w:rsid w:val="00545000"/>
    <w:rsid w:val="0054635A"/>
    <w:rsid w:val="00546767"/>
    <w:rsid w:val="00547590"/>
    <w:rsid w:val="00550AB2"/>
    <w:rsid w:val="005534EF"/>
    <w:rsid w:val="0055380E"/>
    <w:rsid w:val="0055527A"/>
    <w:rsid w:val="00555FF4"/>
    <w:rsid w:val="005564FB"/>
    <w:rsid w:val="00556587"/>
    <w:rsid w:val="00556EC3"/>
    <w:rsid w:val="005573C8"/>
    <w:rsid w:val="0055767A"/>
    <w:rsid w:val="00557A1E"/>
    <w:rsid w:val="0056191A"/>
    <w:rsid w:val="00561D68"/>
    <w:rsid w:val="005623A2"/>
    <w:rsid w:val="0056258E"/>
    <w:rsid w:val="0056265B"/>
    <w:rsid w:val="00563A62"/>
    <w:rsid w:val="00564BE4"/>
    <w:rsid w:val="0056657F"/>
    <w:rsid w:val="005665CA"/>
    <w:rsid w:val="005678BD"/>
    <w:rsid w:val="005731F2"/>
    <w:rsid w:val="00577E80"/>
    <w:rsid w:val="00580A6A"/>
    <w:rsid w:val="00580FA6"/>
    <w:rsid w:val="00581F56"/>
    <w:rsid w:val="00582317"/>
    <w:rsid w:val="0058529A"/>
    <w:rsid w:val="005864D7"/>
    <w:rsid w:val="0058741B"/>
    <w:rsid w:val="00591D4A"/>
    <w:rsid w:val="0059323C"/>
    <w:rsid w:val="00595162"/>
    <w:rsid w:val="005A14CB"/>
    <w:rsid w:val="005A2E32"/>
    <w:rsid w:val="005A30D7"/>
    <w:rsid w:val="005A3ED2"/>
    <w:rsid w:val="005A441E"/>
    <w:rsid w:val="005A4B28"/>
    <w:rsid w:val="005A516F"/>
    <w:rsid w:val="005A5FA3"/>
    <w:rsid w:val="005A68C6"/>
    <w:rsid w:val="005B30A6"/>
    <w:rsid w:val="005B3C06"/>
    <w:rsid w:val="005B5EC3"/>
    <w:rsid w:val="005C02E0"/>
    <w:rsid w:val="005C0B00"/>
    <w:rsid w:val="005C1494"/>
    <w:rsid w:val="005C169E"/>
    <w:rsid w:val="005C4C8F"/>
    <w:rsid w:val="005C4E73"/>
    <w:rsid w:val="005C4EBF"/>
    <w:rsid w:val="005C5C0D"/>
    <w:rsid w:val="005C6C6B"/>
    <w:rsid w:val="005D0F11"/>
    <w:rsid w:val="005D1469"/>
    <w:rsid w:val="005D3B4C"/>
    <w:rsid w:val="005D3E1A"/>
    <w:rsid w:val="005D45CA"/>
    <w:rsid w:val="005D46AB"/>
    <w:rsid w:val="005D4853"/>
    <w:rsid w:val="005D72D8"/>
    <w:rsid w:val="005E0390"/>
    <w:rsid w:val="005E2E9F"/>
    <w:rsid w:val="005E4476"/>
    <w:rsid w:val="005E6BF8"/>
    <w:rsid w:val="005E6D7E"/>
    <w:rsid w:val="005E7832"/>
    <w:rsid w:val="005F04E9"/>
    <w:rsid w:val="005F05E8"/>
    <w:rsid w:val="005F0F20"/>
    <w:rsid w:val="005F30E0"/>
    <w:rsid w:val="005F6D3A"/>
    <w:rsid w:val="0060198C"/>
    <w:rsid w:val="00602E01"/>
    <w:rsid w:val="00604224"/>
    <w:rsid w:val="00604BFE"/>
    <w:rsid w:val="00604FF4"/>
    <w:rsid w:val="006053FA"/>
    <w:rsid w:val="006057A6"/>
    <w:rsid w:val="006057FF"/>
    <w:rsid w:val="0061038D"/>
    <w:rsid w:val="00610DF3"/>
    <w:rsid w:val="00611171"/>
    <w:rsid w:val="006120BC"/>
    <w:rsid w:val="00613990"/>
    <w:rsid w:val="00614904"/>
    <w:rsid w:val="006154D4"/>
    <w:rsid w:val="00615A1E"/>
    <w:rsid w:val="00616A3C"/>
    <w:rsid w:val="006176DD"/>
    <w:rsid w:val="00617872"/>
    <w:rsid w:val="00622708"/>
    <w:rsid w:val="00623BBE"/>
    <w:rsid w:val="00625124"/>
    <w:rsid w:val="00625317"/>
    <w:rsid w:val="00630CAA"/>
    <w:rsid w:val="00632C9E"/>
    <w:rsid w:val="00634D37"/>
    <w:rsid w:val="006360F2"/>
    <w:rsid w:val="0064020B"/>
    <w:rsid w:val="00642856"/>
    <w:rsid w:val="00642E55"/>
    <w:rsid w:val="00643089"/>
    <w:rsid w:val="006444CB"/>
    <w:rsid w:val="006465EC"/>
    <w:rsid w:val="00646683"/>
    <w:rsid w:val="00646900"/>
    <w:rsid w:val="006509E5"/>
    <w:rsid w:val="0065178F"/>
    <w:rsid w:val="00652780"/>
    <w:rsid w:val="0065364D"/>
    <w:rsid w:val="006536AE"/>
    <w:rsid w:val="0065494E"/>
    <w:rsid w:val="00654E5A"/>
    <w:rsid w:val="0065572A"/>
    <w:rsid w:val="00657190"/>
    <w:rsid w:val="00660468"/>
    <w:rsid w:val="00660C60"/>
    <w:rsid w:val="00661441"/>
    <w:rsid w:val="00662217"/>
    <w:rsid w:val="00662552"/>
    <w:rsid w:val="0066292C"/>
    <w:rsid w:val="00663DDD"/>
    <w:rsid w:val="006651EA"/>
    <w:rsid w:val="006659EE"/>
    <w:rsid w:val="00666249"/>
    <w:rsid w:val="006718A4"/>
    <w:rsid w:val="006725AD"/>
    <w:rsid w:val="006739D1"/>
    <w:rsid w:val="0067606B"/>
    <w:rsid w:val="00676E3B"/>
    <w:rsid w:val="00677C20"/>
    <w:rsid w:val="00677C84"/>
    <w:rsid w:val="00680A17"/>
    <w:rsid w:val="00680CCA"/>
    <w:rsid w:val="00681017"/>
    <w:rsid w:val="0068108D"/>
    <w:rsid w:val="006817FA"/>
    <w:rsid w:val="006826DD"/>
    <w:rsid w:val="00682BA1"/>
    <w:rsid w:val="00684EC4"/>
    <w:rsid w:val="00685790"/>
    <w:rsid w:val="006859B0"/>
    <w:rsid w:val="006902E6"/>
    <w:rsid w:val="00690614"/>
    <w:rsid w:val="00690A5D"/>
    <w:rsid w:val="0069135D"/>
    <w:rsid w:val="00691BA0"/>
    <w:rsid w:val="00693A4A"/>
    <w:rsid w:val="00693BD8"/>
    <w:rsid w:val="00693E33"/>
    <w:rsid w:val="00694701"/>
    <w:rsid w:val="00695410"/>
    <w:rsid w:val="0069572F"/>
    <w:rsid w:val="00695C24"/>
    <w:rsid w:val="006961AB"/>
    <w:rsid w:val="006967DC"/>
    <w:rsid w:val="00696D1F"/>
    <w:rsid w:val="006977EA"/>
    <w:rsid w:val="006A06C7"/>
    <w:rsid w:val="006A0DC9"/>
    <w:rsid w:val="006A2EDD"/>
    <w:rsid w:val="006A4712"/>
    <w:rsid w:val="006A50DB"/>
    <w:rsid w:val="006A6A14"/>
    <w:rsid w:val="006A728E"/>
    <w:rsid w:val="006B02DB"/>
    <w:rsid w:val="006B07A0"/>
    <w:rsid w:val="006B1D64"/>
    <w:rsid w:val="006B25AC"/>
    <w:rsid w:val="006B32D5"/>
    <w:rsid w:val="006B4A7F"/>
    <w:rsid w:val="006B6135"/>
    <w:rsid w:val="006B6368"/>
    <w:rsid w:val="006B6EC2"/>
    <w:rsid w:val="006B7CA6"/>
    <w:rsid w:val="006C1BAF"/>
    <w:rsid w:val="006C26C5"/>
    <w:rsid w:val="006C36BF"/>
    <w:rsid w:val="006C37C9"/>
    <w:rsid w:val="006C4013"/>
    <w:rsid w:val="006C4F54"/>
    <w:rsid w:val="006C6270"/>
    <w:rsid w:val="006C6951"/>
    <w:rsid w:val="006C7E77"/>
    <w:rsid w:val="006D01D2"/>
    <w:rsid w:val="006D31F3"/>
    <w:rsid w:val="006D63D6"/>
    <w:rsid w:val="006D6793"/>
    <w:rsid w:val="006D6873"/>
    <w:rsid w:val="006D75B7"/>
    <w:rsid w:val="006E0B00"/>
    <w:rsid w:val="006E3434"/>
    <w:rsid w:val="006E5DBF"/>
    <w:rsid w:val="006E66BA"/>
    <w:rsid w:val="006F08C1"/>
    <w:rsid w:val="006F2C78"/>
    <w:rsid w:val="006F2DB6"/>
    <w:rsid w:val="006F3AF0"/>
    <w:rsid w:val="006F5188"/>
    <w:rsid w:val="00700270"/>
    <w:rsid w:val="00701FB3"/>
    <w:rsid w:val="007020B3"/>
    <w:rsid w:val="00703082"/>
    <w:rsid w:val="00703160"/>
    <w:rsid w:val="00703AAD"/>
    <w:rsid w:val="00703DDE"/>
    <w:rsid w:val="00705FDB"/>
    <w:rsid w:val="00707CA1"/>
    <w:rsid w:val="00711392"/>
    <w:rsid w:val="00711B11"/>
    <w:rsid w:val="00715E99"/>
    <w:rsid w:val="00716331"/>
    <w:rsid w:val="00716833"/>
    <w:rsid w:val="00716F0F"/>
    <w:rsid w:val="0071700D"/>
    <w:rsid w:val="007243C8"/>
    <w:rsid w:val="00724D1C"/>
    <w:rsid w:val="007258D8"/>
    <w:rsid w:val="00727384"/>
    <w:rsid w:val="00736482"/>
    <w:rsid w:val="00737164"/>
    <w:rsid w:val="00737235"/>
    <w:rsid w:val="00737E3B"/>
    <w:rsid w:val="00737EDD"/>
    <w:rsid w:val="007400A2"/>
    <w:rsid w:val="00740445"/>
    <w:rsid w:val="00741104"/>
    <w:rsid w:val="00741539"/>
    <w:rsid w:val="00741EC4"/>
    <w:rsid w:val="00741ECA"/>
    <w:rsid w:val="0074255D"/>
    <w:rsid w:val="00742DA0"/>
    <w:rsid w:val="0074487B"/>
    <w:rsid w:val="0074613D"/>
    <w:rsid w:val="00747263"/>
    <w:rsid w:val="00752A8B"/>
    <w:rsid w:val="00753976"/>
    <w:rsid w:val="007602D2"/>
    <w:rsid w:val="00761620"/>
    <w:rsid w:val="00761765"/>
    <w:rsid w:val="00761A6E"/>
    <w:rsid w:val="007638D5"/>
    <w:rsid w:val="00766A8D"/>
    <w:rsid w:val="00767AF9"/>
    <w:rsid w:val="00767C47"/>
    <w:rsid w:val="00772BDE"/>
    <w:rsid w:val="00772C76"/>
    <w:rsid w:val="00772E0C"/>
    <w:rsid w:val="0077327C"/>
    <w:rsid w:val="00776D98"/>
    <w:rsid w:val="00777CE3"/>
    <w:rsid w:val="0078103A"/>
    <w:rsid w:val="007811BB"/>
    <w:rsid w:val="0078252F"/>
    <w:rsid w:val="0079018D"/>
    <w:rsid w:val="007911A7"/>
    <w:rsid w:val="007926EB"/>
    <w:rsid w:val="00793B6B"/>
    <w:rsid w:val="00794059"/>
    <w:rsid w:val="00795233"/>
    <w:rsid w:val="00797D6B"/>
    <w:rsid w:val="007A21DB"/>
    <w:rsid w:val="007A23BF"/>
    <w:rsid w:val="007A327D"/>
    <w:rsid w:val="007A3978"/>
    <w:rsid w:val="007A3F23"/>
    <w:rsid w:val="007A4144"/>
    <w:rsid w:val="007A4AE2"/>
    <w:rsid w:val="007A65AC"/>
    <w:rsid w:val="007A7AA0"/>
    <w:rsid w:val="007B097E"/>
    <w:rsid w:val="007B1A8E"/>
    <w:rsid w:val="007B21A3"/>
    <w:rsid w:val="007B3004"/>
    <w:rsid w:val="007B3620"/>
    <w:rsid w:val="007B48B1"/>
    <w:rsid w:val="007B4F57"/>
    <w:rsid w:val="007B5E6E"/>
    <w:rsid w:val="007B645E"/>
    <w:rsid w:val="007B6A54"/>
    <w:rsid w:val="007B711E"/>
    <w:rsid w:val="007B7CC1"/>
    <w:rsid w:val="007C01C2"/>
    <w:rsid w:val="007C0DFD"/>
    <w:rsid w:val="007C1BFD"/>
    <w:rsid w:val="007C49B9"/>
    <w:rsid w:val="007C782C"/>
    <w:rsid w:val="007C7845"/>
    <w:rsid w:val="007C78FD"/>
    <w:rsid w:val="007C790C"/>
    <w:rsid w:val="007C7E2F"/>
    <w:rsid w:val="007D01ED"/>
    <w:rsid w:val="007D035B"/>
    <w:rsid w:val="007D0B7F"/>
    <w:rsid w:val="007D0E6F"/>
    <w:rsid w:val="007D167E"/>
    <w:rsid w:val="007D27C4"/>
    <w:rsid w:val="007D340E"/>
    <w:rsid w:val="007D3415"/>
    <w:rsid w:val="007D34F6"/>
    <w:rsid w:val="007D526C"/>
    <w:rsid w:val="007D5381"/>
    <w:rsid w:val="007D6F17"/>
    <w:rsid w:val="007D7DFB"/>
    <w:rsid w:val="007E17CB"/>
    <w:rsid w:val="007E43A7"/>
    <w:rsid w:val="007E4462"/>
    <w:rsid w:val="007E57D2"/>
    <w:rsid w:val="007E6F27"/>
    <w:rsid w:val="007E7BC1"/>
    <w:rsid w:val="007F015A"/>
    <w:rsid w:val="007F122C"/>
    <w:rsid w:val="007F17DB"/>
    <w:rsid w:val="007F33CA"/>
    <w:rsid w:val="007F34B8"/>
    <w:rsid w:val="00800AD8"/>
    <w:rsid w:val="00800C54"/>
    <w:rsid w:val="00802400"/>
    <w:rsid w:val="008032A2"/>
    <w:rsid w:val="00804545"/>
    <w:rsid w:val="00804D14"/>
    <w:rsid w:val="0080575D"/>
    <w:rsid w:val="00806B95"/>
    <w:rsid w:val="00810271"/>
    <w:rsid w:val="0081103B"/>
    <w:rsid w:val="00811982"/>
    <w:rsid w:val="0081217F"/>
    <w:rsid w:val="0081356B"/>
    <w:rsid w:val="00817F00"/>
    <w:rsid w:val="008200FA"/>
    <w:rsid w:val="008205B5"/>
    <w:rsid w:val="00820993"/>
    <w:rsid w:val="00820E6B"/>
    <w:rsid w:val="00825BEF"/>
    <w:rsid w:val="00827C65"/>
    <w:rsid w:val="00830691"/>
    <w:rsid w:val="00833562"/>
    <w:rsid w:val="008335EF"/>
    <w:rsid w:val="00835C0D"/>
    <w:rsid w:val="0084012C"/>
    <w:rsid w:val="00840690"/>
    <w:rsid w:val="00841567"/>
    <w:rsid w:val="00843424"/>
    <w:rsid w:val="00843885"/>
    <w:rsid w:val="008438FB"/>
    <w:rsid w:val="00843C74"/>
    <w:rsid w:val="00844355"/>
    <w:rsid w:val="0084441D"/>
    <w:rsid w:val="0084458F"/>
    <w:rsid w:val="0084476B"/>
    <w:rsid w:val="00844B5E"/>
    <w:rsid w:val="00844F43"/>
    <w:rsid w:val="00846E37"/>
    <w:rsid w:val="00847B9B"/>
    <w:rsid w:val="00847FF6"/>
    <w:rsid w:val="0085111F"/>
    <w:rsid w:val="008512BD"/>
    <w:rsid w:val="00851AC4"/>
    <w:rsid w:val="0085214A"/>
    <w:rsid w:val="008533A5"/>
    <w:rsid w:val="00854140"/>
    <w:rsid w:val="0085489A"/>
    <w:rsid w:val="008573C1"/>
    <w:rsid w:val="00860161"/>
    <w:rsid w:val="008608DA"/>
    <w:rsid w:val="00860E60"/>
    <w:rsid w:val="00860F2E"/>
    <w:rsid w:val="00865D71"/>
    <w:rsid w:val="00865DE2"/>
    <w:rsid w:val="00866A24"/>
    <w:rsid w:val="00866C32"/>
    <w:rsid w:val="00871F60"/>
    <w:rsid w:val="008729D8"/>
    <w:rsid w:val="00872D57"/>
    <w:rsid w:val="00873815"/>
    <w:rsid w:val="008741AD"/>
    <w:rsid w:val="00874D28"/>
    <w:rsid w:val="00874E9F"/>
    <w:rsid w:val="00875CB8"/>
    <w:rsid w:val="0087722B"/>
    <w:rsid w:val="008804D5"/>
    <w:rsid w:val="0088076D"/>
    <w:rsid w:val="00880D5D"/>
    <w:rsid w:val="00881590"/>
    <w:rsid w:val="00881CAE"/>
    <w:rsid w:val="008842D3"/>
    <w:rsid w:val="00884B0D"/>
    <w:rsid w:val="00885283"/>
    <w:rsid w:val="00885B76"/>
    <w:rsid w:val="00885F48"/>
    <w:rsid w:val="00890563"/>
    <w:rsid w:val="00890634"/>
    <w:rsid w:val="00890DBD"/>
    <w:rsid w:val="0089171A"/>
    <w:rsid w:val="00891C41"/>
    <w:rsid w:val="00892ED7"/>
    <w:rsid w:val="0089357B"/>
    <w:rsid w:val="008940E3"/>
    <w:rsid w:val="00894434"/>
    <w:rsid w:val="008945A2"/>
    <w:rsid w:val="00894D7A"/>
    <w:rsid w:val="008954DD"/>
    <w:rsid w:val="00895B50"/>
    <w:rsid w:val="00895DD5"/>
    <w:rsid w:val="008960DC"/>
    <w:rsid w:val="008961F9"/>
    <w:rsid w:val="008973DA"/>
    <w:rsid w:val="0089741C"/>
    <w:rsid w:val="008A04B7"/>
    <w:rsid w:val="008A1F4E"/>
    <w:rsid w:val="008A2619"/>
    <w:rsid w:val="008A2F93"/>
    <w:rsid w:val="008A5915"/>
    <w:rsid w:val="008A5BDB"/>
    <w:rsid w:val="008A5FA9"/>
    <w:rsid w:val="008A610E"/>
    <w:rsid w:val="008A6F4A"/>
    <w:rsid w:val="008A77D9"/>
    <w:rsid w:val="008B002A"/>
    <w:rsid w:val="008B0CCC"/>
    <w:rsid w:val="008B0D1E"/>
    <w:rsid w:val="008B142D"/>
    <w:rsid w:val="008B1970"/>
    <w:rsid w:val="008B2A1D"/>
    <w:rsid w:val="008B382C"/>
    <w:rsid w:val="008B3B6F"/>
    <w:rsid w:val="008B4A26"/>
    <w:rsid w:val="008B5A00"/>
    <w:rsid w:val="008B5F91"/>
    <w:rsid w:val="008B6710"/>
    <w:rsid w:val="008B6E60"/>
    <w:rsid w:val="008C0038"/>
    <w:rsid w:val="008C0DCF"/>
    <w:rsid w:val="008C229C"/>
    <w:rsid w:val="008C2316"/>
    <w:rsid w:val="008C3E88"/>
    <w:rsid w:val="008C4885"/>
    <w:rsid w:val="008C4A83"/>
    <w:rsid w:val="008C4D03"/>
    <w:rsid w:val="008C4FE0"/>
    <w:rsid w:val="008C5249"/>
    <w:rsid w:val="008C562A"/>
    <w:rsid w:val="008C589E"/>
    <w:rsid w:val="008D0BDD"/>
    <w:rsid w:val="008D23B7"/>
    <w:rsid w:val="008D32E7"/>
    <w:rsid w:val="008D4747"/>
    <w:rsid w:val="008E0E37"/>
    <w:rsid w:val="008E1329"/>
    <w:rsid w:val="008E184C"/>
    <w:rsid w:val="008E1D62"/>
    <w:rsid w:val="008E29C7"/>
    <w:rsid w:val="008E3B6A"/>
    <w:rsid w:val="008E6AB1"/>
    <w:rsid w:val="008E7C5E"/>
    <w:rsid w:val="008F20E5"/>
    <w:rsid w:val="008F3FB9"/>
    <w:rsid w:val="008F44BC"/>
    <w:rsid w:val="008F44C8"/>
    <w:rsid w:val="008F4B90"/>
    <w:rsid w:val="008F6818"/>
    <w:rsid w:val="008F6912"/>
    <w:rsid w:val="008F6A05"/>
    <w:rsid w:val="008F702D"/>
    <w:rsid w:val="00903F3C"/>
    <w:rsid w:val="00904695"/>
    <w:rsid w:val="009056A7"/>
    <w:rsid w:val="00910129"/>
    <w:rsid w:val="00910634"/>
    <w:rsid w:val="00910D9C"/>
    <w:rsid w:val="00911163"/>
    <w:rsid w:val="0091296A"/>
    <w:rsid w:val="00912E79"/>
    <w:rsid w:val="009135D6"/>
    <w:rsid w:val="00915959"/>
    <w:rsid w:val="00915B36"/>
    <w:rsid w:val="00916E16"/>
    <w:rsid w:val="009175BE"/>
    <w:rsid w:val="0092021F"/>
    <w:rsid w:val="0092066E"/>
    <w:rsid w:val="00921C09"/>
    <w:rsid w:val="009220AD"/>
    <w:rsid w:val="00922486"/>
    <w:rsid w:val="009240E5"/>
    <w:rsid w:val="00924279"/>
    <w:rsid w:val="00925D09"/>
    <w:rsid w:val="009276DD"/>
    <w:rsid w:val="00927ED3"/>
    <w:rsid w:val="00930299"/>
    <w:rsid w:val="00932605"/>
    <w:rsid w:val="009328AC"/>
    <w:rsid w:val="009333BD"/>
    <w:rsid w:val="00933550"/>
    <w:rsid w:val="009341EA"/>
    <w:rsid w:val="0093587C"/>
    <w:rsid w:val="00940961"/>
    <w:rsid w:val="00940FCC"/>
    <w:rsid w:val="009442DE"/>
    <w:rsid w:val="009452E9"/>
    <w:rsid w:val="0094770C"/>
    <w:rsid w:val="00951E0A"/>
    <w:rsid w:val="009524EA"/>
    <w:rsid w:val="009533FA"/>
    <w:rsid w:val="00954C50"/>
    <w:rsid w:val="0095502F"/>
    <w:rsid w:val="00955B07"/>
    <w:rsid w:val="009562E8"/>
    <w:rsid w:val="00956DF0"/>
    <w:rsid w:val="009571F8"/>
    <w:rsid w:val="00960831"/>
    <w:rsid w:val="00962274"/>
    <w:rsid w:val="00962FBD"/>
    <w:rsid w:val="00963031"/>
    <w:rsid w:val="00963057"/>
    <w:rsid w:val="009643B1"/>
    <w:rsid w:val="00967466"/>
    <w:rsid w:val="00967E61"/>
    <w:rsid w:val="00970DCF"/>
    <w:rsid w:val="0097119B"/>
    <w:rsid w:val="00971230"/>
    <w:rsid w:val="00971DBE"/>
    <w:rsid w:val="009731D1"/>
    <w:rsid w:val="009738BE"/>
    <w:rsid w:val="009742E8"/>
    <w:rsid w:val="009754E6"/>
    <w:rsid w:val="009808CC"/>
    <w:rsid w:val="00982884"/>
    <w:rsid w:val="009837EC"/>
    <w:rsid w:val="0098634A"/>
    <w:rsid w:val="00987BA0"/>
    <w:rsid w:val="00991CDA"/>
    <w:rsid w:val="0099339D"/>
    <w:rsid w:val="00994FA5"/>
    <w:rsid w:val="00997358"/>
    <w:rsid w:val="009A0CED"/>
    <w:rsid w:val="009A0F5B"/>
    <w:rsid w:val="009A0F9E"/>
    <w:rsid w:val="009A309D"/>
    <w:rsid w:val="009A59BC"/>
    <w:rsid w:val="009A6C5D"/>
    <w:rsid w:val="009A7FA0"/>
    <w:rsid w:val="009B0679"/>
    <w:rsid w:val="009B2D1A"/>
    <w:rsid w:val="009B4048"/>
    <w:rsid w:val="009B4D86"/>
    <w:rsid w:val="009B65C2"/>
    <w:rsid w:val="009B72D7"/>
    <w:rsid w:val="009C002D"/>
    <w:rsid w:val="009C0D41"/>
    <w:rsid w:val="009C212F"/>
    <w:rsid w:val="009C28F8"/>
    <w:rsid w:val="009C364B"/>
    <w:rsid w:val="009C49C0"/>
    <w:rsid w:val="009C5073"/>
    <w:rsid w:val="009C525F"/>
    <w:rsid w:val="009D3935"/>
    <w:rsid w:val="009D719E"/>
    <w:rsid w:val="009E18C6"/>
    <w:rsid w:val="009E1EA5"/>
    <w:rsid w:val="009E2A65"/>
    <w:rsid w:val="009E3FFA"/>
    <w:rsid w:val="009E4CC1"/>
    <w:rsid w:val="009E54FC"/>
    <w:rsid w:val="009E6F67"/>
    <w:rsid w:val="009F00D6"/>
    <w:rsid w:val="009F011E"/>
    <w:rsid w:val="009F0F29"/>
    <w:rsid w:val="009F5BFD"/>
    <w:rsid w:val="009F678C"/>
    <w:rsid w:val="009F6FD7"/>
    <w:rsid w:val="009F7C45"/>
    <w:rsid w:val="00A0060D"/>
    <w:rsid w:val="00A01215"/>
    <w:rsid w:val="00A0169B"/>
    <w:rsid w:val="00A017D7"/>
    <w:rsid w:val="00A026AC"/>
    <w:rsid w:val="00A035BA"/>
    <w:rsid w:val="00A051FC"/>
    <w:rsid w:val="00A05928"/>
    <w:rsid w:val="00A05A2C"/>
    <w:rsid w:val="00A07664"/>
    <w:rsid w:val="00A11300"/>
    <w:rsid w:val="00A119BE"/>
    <w:rsid w:val="00A126A3"/>
    <w:rsid w:val="00A127A2"/>
    <w:rsid w:val="00A128A3"/>
    <w:rsid w:val="00A1487A"/>
    <w:rsid w:val="00A15024"/>
    <w:rsid w:val="00A151AD"/>
    <w:rsid w:val="00A17815"/>
    <w:rsid w:val="00A205CA"/>
    <w:rsid w:val="00A206A2"/>
    <w:rsid w:val="00A245F7"/>
    <w:rsid w:val="00A25BCC"/>
    <w:rsid w:val="00A2600B"/>
    <w:rsid w:val="00A26443"/>
    <w:rsid w:val="00A26FFB"/>
    <w:rsid w:val="00A270FB"/>
    <w:rsid w:val="00A27764"/>
    <w:rsid w:val="00A277E6"/>
    <w:rsid w:val="00A35767"/>
    <w:rsid w:val="00A35D74"/>
    <w:rsid w:val="00A360B1"/>
    <w:rsid w:val="00A36687"/>
    <w:rsid w:val="00A411B7"/>
    <w:rsid w:val="00A4142C"/>
    <w:rsid w:val="00A41ADA"/>
    <w:rsid w:val="00A4239E"/>
    <w:rsid w:val="00A42C9D"/>
    <w:rsid w:val="00A42E6E"/>
    <w:rsid w:val="00A4392E"/>
    <w:rsid w:val="00A43E96"/>
    <w:rsid w:val="00A440D3"/>
    <w:rsid w:val="00A4420C"/>
    <w:rsid w:val="00A4593F"/>
    <w:rsid w:val="00A45C73"/>
    <w:rsid w:val="00A46DBF"/>
    <w:rsid w:val="00A47A0C"/>
    <w:rsid w:val="00A50D1A"/>
    <w:rsid w:val="00A51459"/>
    <w:rsid w:val="00A5193D"/>
    <w:rsid w:val="00A51F32"/>
    <w:rsid w:val="00A53BB8"/>
    <w:rsid w:val="00A53BC1"/>
    <w:rsid w:val="00A53BD2"/>
    <w:rsid w:val="00A549DF"/>
    <w:rsid w:val="00A56334"/>
    <w:rsid w:val="00A56642"/>
    <w:rsid w:val="00A57768"/>
    <w:rsid w:val="00A605C7"/>
    <w:rsid w:val="00A6148A"/>
    <w:rsid w:val="00A61985"/>
    <w:rsid w:val="00A62CAE"/>
    <w:rsid w:val="00A654D0"/>
    <w:rsid w:val="00A66219"/>
    <w:rsid w:val="00A676BB"/>
    <w:rsid w:val="00A70D75"/>
    <w:rsid w:val="00A71C2D"/>
    <w:rsid w:val="00A71FDD"/>
    <w:rsid w:val="00A7339D"/>
    <w:rsid w:val="00A74D01"/>
    <w:rsid w:val="00A77345"/>
    <w:rsid w:val="00A7753C"/>
    <w:rsid w:val="00A836C5"/>
    <w:rsid w:val="00A85476"/>
    <w:rsid w:val="00A866F5"/>
    <w:rsid w:val="00A86737"/>
    <w:rsid w:val="00A901DC"/>
    <w:rsid w:val="00A916AE"/>
    <w:rsid w:val="00A91A93"/>
    <w:rsid w:val="00A93793"/>
    <w:rsid w:val="00A93F38"/>
    <w:rsid w:val="00A95E64"/>
    <w:rsid w:val="00A962F0"/>
    <w:rsid w:val="00A974FC"/>
    <w:rsid w:val="00AA023C"/>
    <w:rsid w:val="00AA0E4A"/>
    <w:rsid w:val="00AA1A48"/>
    <w:rsid w:val="00AA47C4"/>
    <w:rsid w:val="00AA630F"/>
    <w:rsid w:val="00AB0D84"/>
    <w:rsid w:val="00AB4F8B"/>
    <w:rsid w:val="00AB5375"/>
    <w:rsid w:val="00AB7FCF"/>
    <w:rsid w:val="00AC47A3"/>
    <w:rsid w:val="00AC4974"/>
    <w:rsid w:val="00AC7936"/>
    <w:rsid w:val="00AD0A10"/>
    <w:rsid w:val="00AD0DC7"/>
    <w:rsid w:val="00AD0E86"/>
    <w:rsid w:val="00AD30DE"/>
    <w:rsid w:val="00AD3263"/>
    <w:rsid w:val="00AD47EA"/>
    <w:rsid w:val="00AD4B25"/>
    <w:rsid w:val="00AD54FB"/>
    <w:rsid w:val="00AD5628"/>
    <w:rsid w:val="00AD6ECF"/>
    <w:rsid w:val="00AD7602"/>
    <w:rsid w:val="00AD7B0B"/>
    <w:rsid w:val="00AE0525"/>
    <w:rsid w:val="00AE0617"/>
    <w:rsid w:val="00AE4EBC"/>
    <w:rsid w:val="00AE750F"/>
    <w:rsid w:val="00AF0247"/>
    <w:rsid w:val="00AF1E6D"/>
    <w:rsid w:val="00AF2C0B"/>
    <w:rsid w:val="00AF67D6"/>
    <w:rsid w:val="00AF7318"/>
    <w:rsid w:val="00B00DD2"/>
    <w:rsid w:val="00B01B2E"/>
    <w:rsid w:val="00B02D97"/>
    <w:rsid w:val="00B02FE5"/>
    <w:rsid w:val="00B04D23"/>
    <w:rsid w:val="00B05200"/>
    <w:rsid w:val="00B060AD"/>
    <w:rsid w:val="00B06874"/>
    <w:rsid w:val="00B07C96"/>
    <w:rsid w:val="00B10D9D"/>
    <w:rsid w:val="00B110CE"/>
    <w:rsid w:val="00B11102"/>
    <w:rsid w:val="00B13590"/>
    <w:rsid w:val="00B139A6"/>
    <w:rsid w:val="00B147B7"/>
    <w:rsid w:val="00B1691D"/>
    <w:rsid w:val="00B1750A"/>
    <w:rsid w:val="00B21E32"/>
    <w:rsid w:val="00B24BE7"/>
    <w:rsid w:val="00B27F07"/>
    <w:rsid w:val="00B31C45"/>
    <w:rsid w:val="00B31FA3"/>
    <w:rsid w:val="00B3225F"/>
    <w:rsid w:val="00B3252D"/>
    <w:rsid w:val="00B32F8B"/>
    <w:rsid w:val="00B33765"/>
    <w:rsid w:val="00B404A9"/>
    <w:rsid w:val="00B41DB9"/>
    <w:rsid w:val="00B42196"/>
    <w:rsid w:val="00B428B9"/>
    <w:rsid w:val="00B42AD6"/>
    <w:rsid w:val="00B433B0"/>
    <w:rsid w:val="00B43781"/>
    <w:rsid w:val="00B4437E"/>
    <w:rsid w:val="00B44417"/>
    <w:rsid w:val="00B46053"/>
    <w:rsid w:val="00B51013"/>
    <w:rsid w:val="00B52215"/>
    <w:rsid w:val="00B52ED4"/>
    <w:rsid w:val="00B5360C"/>
    <w:rsid w:val="00B53AE0"/>
    <w:rsid w:val="00B5452F"/>
    <w:rsid w:val="00B5548F"/>
    <w:rsid w:val="00B56349"/>
    <w:rsid w:val="00B57A62"/>
    <w:rsid w:val="00B61F4F"/>
    <w:rsid w:val="00B6213C"/>
    <w:rsid w:val="00B641A7"/>
    <w:rsid w:val="00B64CA6"/>
    <w:rsid w:val="00B65ECD"/>
    <w:rsid w:val="00B66FB1"/>
    <w:rsid w:val="00B70132"/>
    <w:rsid w:val="00B70349"/>
    <w:rsid w:val="00B70380"/>
    <w:rsid w:val="00B70AF3"/>
    <w:rsid w:val="00B72926"/>
    <w:rsid w:val="00B72C6B"/>
    <w:rsid w:val="00B746BA"/>
    <w:rsid w:val="00B75BF2"/>
    <w:rsid w:val="00B75ECB"/>
    <w:rsid w:val="00B77125"/>
    <w:rsid w:val="00B83A6A"/>
    <w:rsid w:val="00B84156"/>
    <w:rsid w:val="00B8646C"/>
    <w:rsid w:val="00B8698A"/>
    <w:rsid w:val="00B8793F"/>
    <w:rsid w:val="00B87B4B"/>
    <w:rsid w:val="00B90EC3"/>
    <w:rsid w:val="00B913D0"/>
    <w:rsid w:val="00B9230A"/>
    <w:rsid w:val="00B9256B"/>
    <w:rsid w:val="00B948F9"/>
    <w:rsid w:val="00B95898"/>
    <w:rsid w:val="00B96464"/>
    <w:rsid w:val="00B97A91"/>
    <w:rsid w:val="00B97BAA"/>
    <w:rsid w:val="00B97C63"/>
    <w:rsid w:val="00BA0E62"/>
    <w:rsid w:val="00BA1DBD"/>
    <w:rsid w:val="00BA36CA"/>
    <w:rsid w:val="00BA4451"/>
    <w:rsid w:val="00BA50FB"/>
    <w:rsid w:val="00BA674F"/>
    <w:rsid w:val="00BB00F7"/>
    <w:rsid w:val="00BB0BE3"/>
    <w:rsid w:val="00BB1B9D"/>
    <w:rsid w:val="00BB1CCF"/>
    <w:rsid w:val="00BB6B49"/>
    <w:rsid w:val="00BC0366"/>
    <w:rsid w:val="00BC041F"/>
    <w:rsid w:val="00BC0647"/>
    <w:rsid w:val="00BC15F5"/>
    <w:rsid w:val="00BC1C51"/>
    <w:rsid w:val="00BC1F17"/>
    <w:rsid w:val="00BC2C0B"/>
    <w:rsid w:val="00BC2FB7"/>
    <w:rsid w:val="00BC4533"/>
    <w:rsid w:val="00BC5690"/>
    <w:rsid w:val="00BC6881"/>
    <w:rsid w:val="00BD1218"/>
    <w:rsid w:val="00BD139F"/>
    <w:rsid w:val="00BD1CBF"/>
    <w:rsid w:val="00BD342D"/>
    <w:rsid w:val="00BD3A93"/>
    <w:rsid w:val="00BD3AC0"/>
    <w:rsid w:val="00BD4FD4"/>
    <w:rsid w:val="00BD5293"/>
    <w:rsid w:val="00BD5361"/>
    <w:rsid w:val="00BD7F5B"/>
    <w:rsid w:val="00BE0221"/>
    <w:rsid w:val="00BE5C05"/>
    <w:rsid w:val="00BE6B05"/>
    <w:rsid w:val="00BE6B90"/>
    <w:rsid w:val="00BE6F27"/>
    <w:rsid w:val="00BE76B8"/>
    <w:rsid w:val="00BF1EC5"/>
    <w:rsid w:val="00BF29B9"/>
    <w:rsid w:val="00BF2D6A"/>
    <w:rsid w:val="00BF2EC7"/>
    <w:rsid w:val="00BF2F49"/>
    <w:rsid w:val="00BF36C9"/>
    <w:rsid w:val="00BF4531"/>
    <w:rsid w:val="00BF4912"/>
    <w:rsid w:val="00BF49C2"/>
    <w:rsid w:val="00BF56ED"/>
    <w:rsid w:val="00BF7CF1"/>
    <w:rsid w:val="00BF7F31"/>
    <w:rsid w:val="00C00EA7"/>
    <w:rsid w:val="00C00F51"/>
    <w:rsid w:val="00C027AD"/>
    <w:rsid w:val="00C02B41"/>
    <w:rsid w:val="00C033CD"/>
    <w:rsid w:val="00C04B73"/>
    <w:rsid w:val="00C0682D"/>
    <w:rsid w:val="00C068F0"/>
    <w:rsid w:val="00C068F3"/>
    <w:rsid w:val="00C10419"/>
    <w:rsid w:val="00C10662"/>
    <w:rsid w:val="00C115E9"/>
    <w:rsid w:val="00C11DEE"/>
    <w:rsid w:val="00C12471"/>
    <w:rsid w:val="00C14614"/>
    <w:rsid w:val="00C17626"/>
    <w:rsid w:val="00C2010D"/>
    <w:rsid w:val="00C2135A"/>
    <w:rsid w:val="00C213DA"/>
    <w:rsid w:val="00C21995"/>
    <w:rsid w:val="00C22273"/>
    <w:rsid w:val="00C22A6E"/>
    <w:rsid w:val="00C22F10"/>
    <w:rsid w:val="00C2457A"/>
    <w:rsid w:val="00C24D5D"/>
    <w:rsid w:val="00C25861"/>
    <w:rsid w:val="00C270FA"/>
    <w:rsid w:val="00C27C89"/>
    <w:rsid w:val="00C3186A"/>
    <w:rsid w:val="00C34554"/>
    <w:rsid w:val="00C349FC"/>
    <w:rsid w:val="00C355B8"/>
    <w:rsid w:val="00C36C22"/>
    <w:rsid w:val="00C37BAB"/>
    <w:rsid w:val="00C41630"/>
    <w:rsid w:val="00C418DD"/>
    <w:rsid w:val="00C41BE2"/>
    <w:rsid w:val="00C42A42"/>
    <w:rsid w:val="00C438B7"/>
    <w:rsid w:val="00C45EE3"/>
    <w:rsid w:val="00C500D4"/>
    <w:rsid w:val="00C51108"/>
    <w:rsid w:val="00C52A27"/>
    <w:rsid w:val="00C533A5"/>
    <w:rsid w:val="00C545EB"/>
    <w:rsid w:val="00C548EB"/>
    <w:rsid w:val="00C55C5E"/>
    <w:rsid w:val="00C56664"/>
    <w:rsid w:val="00C60032"/>
    <w:rsid w:val="00C60266"/>
    <w:rsid w:val="00C602F0"/>
    <w:rsid w:val="00C60F23"/>
    <w:rsid w:val="00C61D8D"/>
    <w:rsid w:val="00C63205"/>
    <w:rsid w:val="00C646DF"/>
    <w:rsid w:val="00C70A1B"/>
    <w:rsid w:val="00C72F4F"/>
    <w:rsid w:val="00C74AA1"/>
    <w:rsid w:val="00C754F7"/>
    <w:rsid w:val="00C80CB2"/>
    <w:rsid w:val="00C811A4"/>
    <w:rsid w:val="00C817AA"/>
    <w:rsid w:val="00C81A48"/>
    <w:rsid w:val="00C82011"/>
    <w:rsid w:val="00C82BB4"/>
    <w:rsid w:val="00C83EB5"/>
    <w:rsid w:val="00C8760A"/>
    <w:rsid w:val="00C87A81"/>
    <w:rsid w:val="00C92F8C"/>
    <w:rsid w:val="00C94A39"/>
    <w:rsid w:val="00C94C51"/>
    <w:rsid w:val="00C94EC9"/>
    <w:rsid w:val="00C95094"/>
    <w:rsid w:val="00C959CD"/>
    <w:rsid w:val="00C96167"/>
    <w:rsid w:val="00C9685D"/>
    <w:rsid w:val="00CA0741"/>
    <w:rsid w:val="00CA1D8E"/>
    <w:rsid w:val="00CA2BD2"/>
    <w:rsid w:val="00CA4D41"/>
    <w:rsid w:val="00CA5B6A"/>
    <w:rsid w:val="00CA7C8C"/>
    <w:rsid w:val="00CA7DAD"/>
    <w:rsid w:val="00CB0772"/>
    <w:rsid w:val="00CB0ABC"/>
    <w:rsid w:val="00CB2BC1"/>
    <w:rsid w:val="00CB31BC"/>
    <w:rsid w:val="00CB5D9B"/>
    <w:rsid w:val="00CC1D30"/>
    <w:rsid w:val="00CC2382"/>
    <w:rsid w:val="00CC32E2"/>
    <w:rsid w:val="00CC3A67"/>
    <w:rsid w:val="00CC3D09"/>
    <w:rsid w:val="00CC6B4D"/>
    <w:rsid w:val="00CC7D6A"/>
    <w:rsid w:val="00CD0D11"/>
    <w:rsid w:val="00CD141D"/>
    <w:rsid w:val="00CD1501"/>
    <w:rsid w:val="00CD4475"/>
    <w:rsid w:val="00CD4AA7"/>
    <w:rsid w:val="00CD5014"/>
    <w:rsid w:val="00CD53C5"/>
    <w:rsid w:val="00CD55F2"/>
    <w:rsid w:val="00CD59BB"/>
    <w:rsid w:val="00CD7086"/>
    <w:rsid w:val="00CD76EA"/>
    <w:rsid w:val="00CE0AC3"/>
    <w:rsid w:val="00CE2C81"/>
    <w:rsid w:val="00CE4481"/>
    <w:rsid w:val="00CE4E9A"/>
    <w:rsid w:val="00CE6B1D"/>
    <w:rsid w:val="00CF01C1"/>
    <w:rsid w:val="00CF2B1E"/>
    <w:rsid w:val="00CF2BB3"/>
    <w:rsid w:val="00CF2EC5"/>
    <w:rsid w:val="00CF2EEC"/>
    <w:rsid w:val="00CF43AB"/>
    <w:rsid w:val="00CF4A47"/>
    <w:rsid w:val="00CF4A73"/>
    <w:rsid w:val="00CF577F"/>
    <w:rsid w:val="00CF7CD7"/>
    <w:rsid w:val="00D00C1C"/>
    <w:rsid w:val="00D01010"/>
    <w:rsid w:val="00D01862"/>
    <w:rsid w:val="00D0304D"/>
    <w:rsid w:val="00D03CFD"/>
    <w:rsid w:val="00D06954"/>
    <w:rsid w:val="00D06CEB"/>
    <w:rsid w:val="00D079D5"/>
    <w:rsid w:val="00D1058B"/>
    <w:rsid w:val="00D1139D"/>
    <w:rsid w:val="00D12A2D"/>
    <w:rsid w:val="00D12DF8"/>
    <w:rsid w:val="00D13129"/>
    <w:rsid w:val="00D13145"/>
    <w:rsid w:val="00D13219"/>
    <w:rsid w:val="00D136AA"/>
    <w:rsid w:val="00D140E3"/>
    <w:rsid w:val="00D14150"/>
    <w:rsid w:val="00D143D9"/>
    <w:rsid w:val="00D147C0"/>
    <w:rsid w:val="00D14922"/>
    <w:rsid w:val="00D16403"/>
    <w:rsid w:val="00D16E8A"/>
    <w:rsid w:val="00D17468"/>
    <w:rsid w:val="00D17F7E"/>
    <w:rsid w:val="00D218E0"/>
    <w:rsid w:val="00D21ECF"/>
    <w:rsid w:val="00D22199"/>
    <w:rsid w:val="00D227A4"/>
    <w:rsid w:val="00D22C10"/>
    <w:rsid w:val="00D22DD3"/>
    <w:rsid w:val="00D23524"/>
    <w:rsid w:val="00D26577"/>
    <w:rsid w:val="00D26BB4"/>
    <w:rsid w:val="00D27663"/>
    <w:rsid w:val="00D2792D"/>
    <w:rsid w:val="00D30111"/>
    <w:rsid w:val="00D31483"/>
    <w:rsid w:val="00D32780"/>
    <w:rsid w:val="00D330A1"/>
    <w:rsid w:val="00D3348E"/>
    <w:rsid w:val="00D34787"/>
    <w:rsid w:val="00D347BA"/>
    <w:rsid w:val="00D35DBA"/>
    <w:rsid w:val="00D401B3"/>
    <w:rsid w:val="00D40DB6"/>
    <w:rsid w:val="00D427F4"/>
    <w:rsid w:val="00D44834"/>
    <w:rsid w:val="00D4516A"/>
    <w:rsid w:val="00D466FC"/>
    <w:rsid w:val="00D46891"/>
    <w:rsid w:val="00D50083"/>
    <w:rsid w:val="00D51049"/>
    <w:rsid w:val="00D5122B"/>
    <w:rsid w:val="00D518A5"/>
    <w:rsid w:val="00D51BDE"/>
    <w:rsid w:val="00D53942"/>
    <w:rsid w:val="00D55C12"/>
    <w:rsid w:val="00D574E5"/>
    <w:rsid w:val="00D57661"/>
    <w:rsid w:val="00D57BD3"/>
    <w:rsid w:val="00D60FA2"/>
    <w:rsid w:val="00D61865"/>
    <w:rsid w:val="00D61F07"/>
    <w:rsid w:val="00D625BF"/>
    <w:rsid w:val="00D6277E"/>
    <w:rsid w:val="00D63CB0"/>
    <w:rsid w:val="00D63F3F"/>
    <w:rsid w:val="00D65841"/>
    <w:rsid w:val="00D65C30"/>
    <w:rsid w:val="00D7075C"/>
    <w:rsid w:val="00D70E07"/>
    <w:rsid w:val="00D72E44"/>
    <w:rsid w:val="00D7376E"/>
    <w:rsid w:val="00D73D5F"/>
    <w:rsid w:val="00D745D8"/>
    <w:rsid w:val="00D757CB"/>
    <w:rsid w:val="00D76DD0"/>
    <w:rsid w:val="00D774D9"/>
    <w:rsid w:val="00D80028"/>
    <w:rsid w:val="00D812BD"/>
    <w:rsid w:val="00D82DE6"/>
    <w:rsid w:val="00D82FBA"/>
    <w:rsid w:val="00D83AE1"/>
    <w:rsid w:val="00D85F6D"/>
    <w:rsid w:val="00D874AB"/>
    <w:rsid w:val="00D87AE3"/>
    <w:rsid w:val="00D9153A"/>
    <w:rsid w:val="00D92729"/>
    <w:rsid w:val="00D9320A"/>
    <w:rsid w:val="00D9394B"/>
    <w:rsid w:val="00D95D8F"/>
    <w:rsid w:val="00DA05C0"/>
    <w:rsid w:val="00DA080F"/>
    <w:rsid w:val="00DA29E8"/>
    <w:rsid w:val="00DA561D"/>
    <w:rsid w:val="00DA650D"/>
    <w:rsid w:val="00DA7061"/>
    <w:rsid w:val="00DA78ED"/>
    <w:rsid w:val="00DA7E8F"/>
    <w:rsid w:val="00DB0679"/>
    <w:rsid w:val="00DB0EDC"/>
    <w:rsid w:val="00DB1052"/>
    <w:rsid w:val="00DB2B7D"/>
    <w:rsid w:val="00DB4792"/>
    <w:rsid w:val="00DB4909"/>
    <w:rsid w:val="00DB508C"/>
    <w:rsid w:val="00DB5855"/>
    <w:rsid w:val="00DB5C04"/>
    <w:rsid w:val="00DB5C4E"/>
    <w:rsid w:val="00DB6168"/>
    <w:rsid w:val="00DC0898"/>
    <w:rsid w:val="00DC14C4"/>
    <w:rsid w:val="00DC3E70"/>
    <w:rsid w:val="00DC512D"/>
    <w:rsid w:val="00DC567E"/>
    <w:rsid w:val="00DD35F5"/>
    <w:rsid w:val="00DD3BD5"/>
    <w:rsid w:val="00DE1D22"/>
    <w:rsid w:val="00DE25D1"/>
    <w:rsid w:val="00DE3886"/>
    <w:rsid w:val="00DE44B5"/>
    <w:rsid w:val="00DE55EE"/>
    <w:rsid w:val="00DE5EC3"/>
    <w:rsid w:val="00DE6C79"/>
    <w:rsid w:val="00DE7475"/>
    <w:rsid w:val="00DE782C"/>
    <w:rsid w:val="00DE7A90"/>
    <w:rsid w:val="00DF145B"/>
    <w:rsid w:val="00DF1A8B"/>
    <w:rsid w:val="00DF2485"/>
    <w:rsid w:val="00DF25C1"/>
    <w:rsid w:val="00DF3086"/>
    <w:rsid w:val="00DF4BCF"/>
    <w:rsid w:val="00DF68FB"/>
    <w:rsid w:val="00E01AC8"/>
    <w:rsid w:val="00E05F57"/>
    <w:rsid w:val="00E10D6A"/>
    <w:rsid w:val="00E11F51"/>
    <w:rsid w:val="00E129B0"/>
    <w:rsid w:val="00E12B7D"/>
    <w:rsid w:val="00E151B9"/>
    <w:rsid w:val="00E16B55"/>
    <w:rsid w:val="00E176EF"/>
    <w:rsid w:val="00E17F6F"/>
    <w:rsid w:val="00E2038A"/>
    <w:rsid w:val="00E208DF"/>
    <w:rsid w:val="00E20F9F"/>
    <w:rsid w:val="00E223DB"/>
    <w:rsid w:val="00E233F3"/>
    <w:rsid w:val="00E2355E"/>
    <w:rsid w:val="00E23DBF"/>
    <w:rsid w:val="00E2467F"/>
    <w:rsid w:val="00E25D5A"/>
    <w:rsid w:val="00E32849"/>
    <w:rsid w:val="00E33421"/>
    <w:rsid w:val="00E36411"/>
    <w:rsid w:val="00E41E77"/>
    <w:rsid w:val="00E42692"/>
    <w:rsid w:val="00E436D6"/>
    <w:rsid w:val="00E43D7D"/>
    <w:rsid w:val="00E43DCA"/>
    <w:rsid w:val="00E45235"/>
    <w:rsid w:val="00E46C23"/>
    <w:rsid w:val="00E46E4E"/>
    <w:rsid w:val="00E50F35"/>
    <w:rsid w:val="00E51E30"/>
    <w:rsid w:val="00E51E4B"/>
    <w:rsid w:val="00E52162"/>
    <w:rsid w:val="00E52E37"/>
    <w:rsid w:val="00E531E2"/>
    <w:rsid w:val="00E5463D"/>
    <w:rsid w:val="00E54837"/>
    <w:rsid w:val="00E54DE6"/>
    <w:rsid w:val="00E605E6"/>
    <w:rsid w:val="00E60BB0"/>
    <w:rsid w:val="00E61DD6"/>
    <w:rsid w:val="00E627FF"/>
    <w:rsid w:val="00E6290D"/>
    <w:rsid w:val="00E62FDA"/>
    <w:rsid w:val="00E6378C"/>
    <w:rsid w:val="00E66B51"/>
    <w:rsid w:val="00E66E6C"/>
    <w:rsid w:val="00E670E9"/>
    <w:rsid w:val="00E675DF"/>
    <w:rsid w:val="00E7012A"/>
    <w:rsid w:val="00E745F1"/>
    <w:rsid w:val="00E759A5"/>
    <w:rsid w:val="00E75F44"/>
    <w:rsid w:val="00E768B9"/>
    <w:rsid w:val="00E804C7"/>
    <w:rsid w:val="00E81BF6"/>
    <w:rsid w:val="00E82322"/>
    <w:rsid w:val="00E826B8"/>
    <w:rsid w:val="00E86411"/>
    <w:rsid w:val="00E8768C"/>
    <w:rsid w:val="00E92A00"/>
    <w:rsid w:val="00E93C72"/>
    <w:rsid w:val="00E9492F"/>
    <w:rsid w:val="00E97C36"/>
    <w:rsid w:val="00E97D3D"/>
    <w:rsid w:val="00EA05E2"/>
    <w:rsid w:val="00EA252C"/>
    <w:rsid w:val="00EA2649"/>
    <w:rsid w:val="00EA26AB"/>
    <w:rsid w:val="00EA391D"/>
    <w:rsid w:val="00EA39F4"/>
    <w:rsid w:val="00EA41D5"/>
    <w:rsid w:val="00EA50B8"/>
    <w:rsid w:val="00EA5327"/>
    <w:rsid w:val="00EA5AF2"/>
    <w:rsid w:val="00EA67DA"/>
    <w:rsid w:val="00EB0303"/>
    <w:rsid w:val="00EB10FC"/>
    <w:rsid w:val="00EB1805"/>
    <w:rsid w:val="00EB1BEE"/>
    <w:rsid w:val="00EB2589"/>
    <w:rsid w:val="00EB264D"/>
    <w:rsid w:val="00EB2B8E"/>
    <w:rsid w:val="00EB408E"/>
    <w:rsid w:val="00EB4DF5"/>
    <w:rsid w:val="00EB66F3"/>
    <w:rsid w:val="00EB6725"/>
    <w:rsid w:val="00EB6E31"/>
    <w:rsid w:val="00EB6F3A"/>
    <w:rsid w:val="00EC1ABC"/>
    <w:rsid w:val="00EC244A"/>
    <w:rsid w:val="00EC283B"/>
    <w:rsid w:val="00EC2DD0"/>
    <w:rsid w:val="00EC5297"/>
    <w:rsid w:val="00ED0619"/>
    <w:rsid w:val="00ED100A"/>
    <w:rsid w:val="00ED1481"/>
    <w:rsid w:val="00ED1891"/>
    <w:rsid w:val="00ED3025"/>
    <w:rsid w:val="00ED3B51"/>
    <w:rsid w:val="00ED479C"/>
    <w:rsid w:val="00ED5873"/>
    <w:rsid w:val="00ED5FFB"/>
    <w:rsid w:val="00ED6DF6"/>
    <w:rsid w:val="00EE016F"/>
    <w:rsid w:val="00EE0228"/>
    <w:rsid w:val="00EE0A59"/>
    <w:rsid w:val="00EE0DD7"/>
    <w:rsid w:val="00EE1B1F"/>
    <w:rsid w:val="00EE1C9A"/>
    <w:rsid w:val="00EF08B8"/>
    <w:rsid w:val="00EF0EA7"/>
    <w:rsid w:val="00EF324E"/>
    <w:rsid w:val="00EF33CD"/>
    <w:rsid w:val="00EF453C"/>
    <w:rsid w:val="00EF471F"/>
    <w:rsid w:val="00EF4B31"/>
    <w:rsid w:val="00EF60D3"/>
    <w:rsid w:val="00EF628F"/>
    <w:rsid w:val="00EF6F99"/>
    <w:rsid w:val="00F008E4"/>
    <w:rsid w:val="00F021A2"/>
    <w:rsid w:val="00F023C0"/>
    <w:rsid w:val="00F0359E"/>
    <w:rsid w:val="00F035DD"/>
    <w:rsid w:val="00F040EC"/>
    <w:rsid w:val="00F04228"/>
    <w:rsid w:val="00F07114"/>
    <w:rsid w:val="00F11A68"/>
    <w:rsid w:val="00F12783"/>
    <w:rsid w:val="00F12B25"/>
    <w:rsid w:val="00F1353C"/>
    <w:rsid w:val="00F14258"/>
    <w:rsid w:val="00F14A78"/>
    <w:rsid w:val="00F16418"/>
    <w:rsid w:val="00F169E8"/>
    <w:rsid w:val="00F16B1B"/>
    <w:rsid w:val="00F17C60"/>
    <w:rsid w:val="00F2070A"/>
    <w:rsid w:val="00F218F2"/>
    <w:rsid w:val="00F2276C"/>
    <w:rsid w:val="00F22CF9"/>
    <w:rsid w:val="00F23E3A"/>
    <w:rsid w:val="00F24D24"/>
    <w:rsid w:val="00F24FBD"/>
    <w:rsid w:val="00F2617E"/>
    <w:rsid w:val="00F2737A"/>
    <w:rsid w:val="00F303ED"/>
    <w:rsid w:val="00F31BA3"/>
    <w:rsid w:val="00F31BBF"/>
    <w:rsid w:val="00F32F73"/>
    <w:rsid w:val="00F3416F"/>
    <w:rsid w:val="00F352C6"/>
    <w:rsid w:val="00F37096"/>
    <w:rsid w:val="00F37C27"/>
    <w:rsid w:val="00F402FE"/>
    <w:rsid w:val="00F419D7"/>
    <w:rsid w:val="00F42106"/>
    <w:rsid w:val="00F4262D"/>
    <w:rsid w:val="00F44775"/>
    <w:rsid w:val="00F4559B"/>
    <w:rsid w:val="00F5236E"/>
    <w:rsid w:val="00F52AFE"/>
    <w:rsid w:val="00F52FB0"/>
    <w:rsid w:val="00F5350B"/>
    <w:rsid w:val="00F5360F"/>
    <w:rsid w:val="00F5433E"/>
    <w:rsid w:val="00F5443A"/>
    <w:rsid w:val="00F54EB5"/>
    <w:rsid w:val="00F55630"/>
    <w:rsid w:val="00F556D6"/>
    <w:rsid w:val="00F56393"/>
    <w:rsid w:val="00F56ED0"/>
    <w:rsid w:val="00F5718B"/>
    <w:rsid w:val="00F57BEC"/>
    <w:rsid w:val="00F57D63"/>
    <w:rsid w:val="00F60869"/>
    <w:rsid w:val="00F6094F"/>
    <w:rsid w:val="00F6118B"/>
    <w:rsid w:val="00F61F19"/>
    <w:rsid w:val="00F6505F"/>
    <w:rsid w:val="00F653C9"/>
    <w:rsid w:val="00F722D1"/>
    <w:rsid w:val="00F72C6C"/>
    <w:rsid w:val="00F77444"/>
    <w:rsid w:val="00F82F4D"/>
    <w:rsid w:val="00F83EB0"/>
    <w:rsid w:val="00F872C9"/>
    <w:rsid w:val="00F87EE5"/>
    <w:rsid w:val="00F912E3"/>
    <w:rsid w:val="00F91F8C"/>
    <w:rsid w:val="00F938AA"/>
    <w:rsid w:val="00F95205"/>
    <w:rsid w:val="00F95360"/>
    <w:rsid w:val="00F95DEC"/>
    <w:rsid w:val="00F96FF2"/>
    <w:rsid w:val="00F976AD"/>
    <w:rsid w:val="00FA2202"/>
    <w:rsid w:val="00FA3408"/>
    <w:rsid w:val="00FA4857"/>
    <w:rsid w:val="00FA6864"/>
    <w:rsid w:val="00FB2F35"/>
    <w:rsid w:val="00FB31C9"/>
    <w:rsid w:val="00FB57D7"/>
    <w:rsid w:val="00FB5B66"/>
    <w:rsid w:val="00FB5EB5"/>
    <w:rsid w:val="00FB6BF5"/>
    <w:rsid w:val="00FC0A15"/>
    <w:rsid w:val="00FC0D60"/>
    <w:rsid w:val="00FC1C72"/>
    <w:rsid w:val="00FC33BF"/>
    <w:rsid w:val="00FC41EB"/>
    <w:rsid w:val="00FC480D"/>
    <w:rsid w:val="00FC4B19"/>
    <w:rsid w:val="00FC55F1"/>
    <w:rsid w:val="00FC5D14"/>
    <w:rsid w:val="00FC6E97"/>
    <w:rsid w:val="00FC7823"/>
    <w:rsid w:val="00FD01DA"/>
    <w:rsid w:val="00FD0A5B"/>
    <w:rsid w:val="00FD0BCA"/>
    <w:rsid w:val="00FD21DC"/>
    <w:rsid w:val="00FD2EF3"/>
    <w:rsid w:val="00FD4169"/>
    <w:rsid w:val="00FD4275"/>
    <w:rsid w:val="00FD445F"/>
    <w:rsid w:val="00FD50C5"/>
    <w:rsid w:val="00FD6A7F"/>
    <w:rsid w:val="00FD760A"/>
    <w:rsid w:val="00FD7EA7"/>
    <w:rsid w:val="00FE0323"/>
    <w:rsid w:val="00FE04CC"/>
    <w:rsid w:val="00FE31C2"/>
    <w:rsid w:val="00FE322C"/>
    <w:rsid w:val="00FE451C"/>
    <w:rsid w:val="00FE46D0"/>
    <w:rsid w:val="00FE65D2"/>
    <w:rsid w:val="00FE781A"/>
    <w:rsid w:val="00FE7964"/>
    <w:rsid w:val="00FF0A9A"/>
    <w:rsid w:val="00FF109E"/>
    <w:rsid w:val="00FF11C5"/>
    <w:rsid w:val="00FF1CC8"/>
    <w:rsid w:val="00FF26A1"/>
    <w:rsid w:val="00FF313B"/>
    <w:rsid w:val="00FF6AEB"/>
    <w:rsid w:val="00FF761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5808"/>
  <w15:docId w15:val="{4A78598D-EC05-4EF9-9173-05F6C9D0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5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7CB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65EC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5ECD"/>
  </w:style>
  <w:style w:type="paragraph" w:styleId="a9">
    <w:name w:val="footer"/>
    <w:basedOn w:val="a"/>
    <w:link w:val="aa"/>
    <w:uiPriority w:val="99"/>
    <w:unhideWhenUsed/>
    <w:rsid w:val="00B65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5ECD"/>
  </w:style>
  <w:style w:type="table" w:styleId="ab">
    <w:name w:val="Table Grid"/>
    <w:basedOn w:val="a1"/>
    <w:uiPriority w:val="59"/>
    <w:rsid w:val="0077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36A8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c">
    <w:name w:val="annotation reference"/>
    <w:basedOn w:val="a0"/>
    <w:uiPriority w:val="99"/>
    <w:semiHidden/>
    <w:unhideWhenUsed/>
    <w:rsid w:val="00B64C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4C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4C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4C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4CA6"/>
    <w:rPr>
      <w:b/>
      <w:bCs/>
      <w:sz w:val="20"/>
      <w:szCs w:val="20"/>
    </w:rPr>
  </w:style>
  <w:style w:type="paragraph" w:styleId="af1">
    <w:name w:val="No Spacing"/>
    <w:uiPriority w:val="1"/>
    <w:qFormat/>
    <w:rsid w:val="00197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3A302C"/>
    <w:rPr>
      <w:color w:val="605E5C"/>
      <w:shd w:val="clear" w:color="auto" w:fill="E1DFDD"/>
    </w:rPr>
  </w:style>
  <w:style w:type="paragraph" w:customStyle="1" w:styleId="2">
    <w:name w:val="Абзац списка2"/>
    <w:basedOn w:val="a"/>
    <w:rsid w:val="00925D09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sectiontitle">
    <w:name w:val="section__title"/>
    <w:basedOn w:val="a0"/>
    <w:rsid w:val="00DB508C"/>
  </w:style>
  <w:style w:type="character" w:customStyle="1" w:styleId="sectioninfo">
    <w:name w:val="section__info"/>
    <w:basedOn w:val="a0"/>
    <w:rsid w:val="00DB508C"/>
  </w:style>
  <w:style w:type="character" w:customStyle="1" w:styleId="rr-real-err-msg">
    <w:name w:val="rr-real-err-msg"/>
    <w:basedOn w:val="a0"/>
    <w:rsid w:val="00AA0E4A"/>
  </w:style>
  <w:style w:type="paragraph" w:styleId="af3">
    <w:name w:val="Normal (Web)"/>
    <w:basedOn w:val="a"/>
    <w:uiPriority w:val="99"/>
    <w:semiHidden/>
    <w:unhideWhenUsed/>
    <w:rsid w:val="0015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9F5BFD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">
    <w:name w:val="Абзац списка4"/>
    <w:basedOn w:val="a"/>
    <w:rsid w:val="00433DA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63ACDD5B799A597D71482C16FC30F18A5004A347B6FAF16B64967276D7EE11E9C83136B1BE176R1m7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B79E-116E-4ACD-81F6-8C0FD90A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34</Pages>
  <Words>9802</Words>
  <Characters>55877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</dc:creator>
  <cp:keywords/>
  <dc:description/>
  <cp:lastModifiedBy>МЦБ-12-2</cp:lastModifiedBy>
  <cp:revision>826</cp:revision>
  <cp:lastPrinted>2025-02-03T05:11:00Z</cp:lastPrinted>
  <dcterms:created xsi:type="dcterms:W3CDTF">2022-02-10T14:17:00Z</dcterms:created>
  <dcterms:modified xsi:type="dcterms:W3CDTF">2025-02-28T09:30:00Z</dcterms:modified>
</cp:coreProperties>
</file>